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8B7B0" w14:textId="77777777" w:rsidR="00B13A3C" w:rsidRDefault="00B13A3C" w:rsidP="00B13A3C">
      <w:pPr>
        <w:autoSpaceDE w:val="0"/>
        <w:autoSpaceDN w:val="0"/>
        <w:adjustRightInd w:val="0"/>
        <w:spacing w:after="0" w:line="240" w:lineRule="auto"/>
        <w:rPr>
          <w:rFonts w:ascii="Garamond" w:hAnsi="Garamond" w:cs="Garamond"/>
          <w:b/>
          <w:sz w:val="40"/>
          <w:szCs w:val="40"/>
        </w:rPr>
      </w:pPr>
      <w:r w:rsidRPr="004C1847">
        <w:rPr>
          <w:rFonts w:ascii="Garamond" w:hAnsi="Garamond" w:cs="Garamond"/>
          <w:b/>
          <w:sz w:val="40"/>
          <w:szCs w:val="40"/>
        </w:rPr>
        <w:t>MICHAEL EASTWOOD</w:t>
      </w:r>
    </w:p>
    <w:p w14:paraId="14BB9070" w14:textId="77777777" w:rsidR="00B13A3C" w:rsidRPr="001C67F5" w:rsidRDefault="00B13A3C" w:rsidP="00B13A3C">
      <w:pPr>
        <w:autoSpaceDE w:val="0"/>
        <w:autoSpaceDN w:val="0"/>
        <w:adjustRightInd w:val="0"/>
        <w:spacing w:after="0" w:line="240" w:lineRule="auto"/>
        <w:rPr>
          <w:rFonts w:ascii="Garamond" w:hAnsi="Garamond" w:cs="TimesNewRomanPSMT"/>
          <w:sz w:val="20"/>
          <w:szCs w:val="20"/>
        </w:rPr>
      </w:pPr>
      <w:r>
        <w:rPr>
          <w:rFonts w:ascii="Garamond" w:hAnsi="Garamond" w:cs="TimesNewRomanPSMT"/>
          <w:sz w:val="20"/>
          <w:szCs w:val="20"/>
        </w:rPr>
        <w:t>171 W 71</w:t>
      </w:r>
      <w:r w:rsidRPr="001C67F5">
        <w:rPr>
          <w:rFonts w:ascii="Garamond" w:hAnsi="Garamond" w:cs="TimesNewRomanPSMT"/>
          <w:sz w:val="20"/>
          <w:szCs w:val="20"/>
          <w:vertAlign w:val="superscript"/>
        </w:rPr>
        <w:t>st</w:t>
      </w:r>
      <w:r>
        <w:rPr>
          <w:rFonts w:ascii="Garamond" w:hAnsi="Garamond" w:cs="TimesNewRomanPSMT"/>
          <w:sz w:val="20"/>
          <w:szCs w:val="20"/>
        </w:rPr>
        <w:t xml:space="preserve"> Street, NY, NY, 10023. </w:t>
      </w:r>
      <w:r w:rsidRPr="001C67F5">
        <w:rPr>
          <w:rFonts w:ascii="Garamond" w:hAnsi="Garamond" w:cs="TimesNewRomanPSMT"/>
          <w:sz w:val="20"/>
          <w:szCs w:val="20"/>
        </w:rPr>
        <w:t>Cell 646–509-3459</w:t>
      </w:r>
      <w:r>
        <w:rPr>
          <w:rFonts w:ascii="Garamond" w:hAnsi="Garamond" w:cs="TimesNewRomanPSMT"/>
          <w:sz w:val="20"/>
          <w:szCs w:val="20"/>
        </w:rPr>
        <w:t xml:space="preserve">. Email: </w:t>
      </w:r>
      <w:hyperlink r:id="rId6" w:history="1">
        <w:r w:rsidRPr="001C67F5">
          <w:rPr>
            <w:rFonts w:ascii="Garamond" w:hAnsi="Garamond" w:cs="TimesNewRomanPSMT"/>
            <w:sz w:val="20"/>
            <w:szCs w:val="20"/>
          </w:rPr>
          <w:t>eastwood365@gmail.com</w:t>
        </w:r>
      </w:hyperlink>
    </w:p>
    <w:p w14:paraId="09BECB27" w14:textId="77777777" w:rsidR="00B13A3C" w:rsidRDefault="00B13A3C" w:rsidP="00B13A3C">
      <w:pPr>
        <w:autoSpaceDE w:val="0"/>
        <w:autoSpaceDN w:val="0"/>
        <w:adjustRightInd w:val="0"/>
        <w:spacing w:after="0" w:line="240" w:lineRule="auto"/>
        <w:rPr>
          <w:rFonts w:ascii="Garamond" w:hAnsi="Garamond" w:cs="Garamond"/>
          <w:sz w:val="20"/>
          <w:szCs w:val="20"/>
        </w:rPr>
      </w:pPr>
    </w:p>
    <w:p w14:paraId="77844924" w14:textId="77777777" w:rsidR="00B13A3C" w:rsidRPr="004C1847" w:rsidRDefault="00B13A3C" w:rsidP="00B13A3C">
      <w:pPr>
        <w:pBdr>
          <w:top w:val="single" w:sz="4" w:space="1" w:color="auto"/>
          <w:bottom w:val="single" w:sz="4" w:space="1" w:color="auto"/>
        </w:pBdr>
        <w:autoSpaceDE w:val="0"/>
        <w:autoSpaceDN w:val="0"/>
        <w:adjustRightInd w:val="0"/>
        <w:spacing w:after="0" w:line="240" w:lineRule="auto"/>
        <w:rPr>
          <w:rFonts w:ascii="Garamond" w:hAnsi="Garamond" w:cs="Garamond"/>
          <w:b/>
          <w:sz w:val="26"/>
          <w:szCs w:val="26"/>
        </w:rPr>
      </w:pPr>
      <w:r w:rsidRPr="004C1847">
        <w:rPr>
          <w:rFonts w:ascii="Garamond" w:hAnsi="Garamond" w:cs="Garamond"/>
          <w:b/>
          <w:sz w:val="26"/>
          <w:szCs w:val="26"/>
        </w:rPr>
        <w:t>EXPERIENCE</w:t>
      </w:r>
    </w:p>
    <w:p w14:paraId="28F6F034" w14:textId="77777777" w:rsidR="00B13A3C" w:rsidRDefault="00B13A3C" w:rsidP="00B13A3C">
      <w:pPr>
        <w:autoSpaceDE w:val="0"/>
        <w:autoSpaceDN w:val="0"/>
        <w:adjustRightInd w:val="0"/>
        <w:spacing w:after="0" w:line="240" w:lineRule="auto"/>
        <w:rPr>
          <w:rFonts w:ascii="TimesNewRomanPSMT" w:hAnsi="TimesNewRomanPSMT" w:cs="TimesNewRomanPSMT"/>
          <w:sz w:val="20"/>
          <w:szCs w:val="20"/>
        </w:rPr>
      </w:pPr>
    </w:p>
    <w:p w14:paraId="2469B3C3" w14:textId="77777777" w:rsidR="00B13A3C" w:rsidRPr="003B43F0" w:rsidRDefault="00B13A3C" w:rsidP="00B13A3C">
      <w:pPr>
        <w:autoSpaceDE w:val="0"/>
        <w:autoSpaceDN w:val="0"/>
        <w:adjustRightInd w:val="0"/>
        <w:spacing w:after="0" w:line="240" w:lineRule="auto"/>
        <w:rPr>
          <w:rFonts w:ascii="Garamond" w:hAnsi="Garamond" w:cs="TimesNewRomanPSMT"/>
          <w:sz w:val="20"/>
          <w:szCs w:val="20"/>
        </w:rPr>
      </w:pPr>
      <w:r>
        <w:rPr>
          <w:rFonts w:ascii="Garamond" w:hAnsi="Garamond" w:cs="TimesNewRomanPSMT"/>
          <w:sz w:val="20"/>
          <w:szCs w:val="20"/>
        </w:rPr>
        <w:t xml:space="preserve">2012 - </w:t>
      </w:r>
      <w:r w:rsidRPr="003B43F0">
        <w:rPr>
          <w:rFonts w:ascii="Garamond" w:hAnsi="Garamond" w:cs="TimesNewRomanPSMT"/>
          <w:sz w:val="20"/>
          <w:szCs w:val="20"/>
        </w:rPr>
        <w:t xml:space="preserve">Present </w:t>
      </w:r>
      <w:r>
        <w:rPr>
          <w:rFonts w:ascii="Garamond" w:hAnsi="Garamond" w:cs="TimesNewRomanPSMT"/>
          <w:sz w:val="20"/>
          <w:szCs w:val="20"/>
        </w:rPr>
        <w:tab/>
      </w:r>
      <w:r>
        <w:rPr>
          <w:rFonts w:ascii="Garamond" w:hAnsi="Garamond" w:cs="TimesNewRomanPSMT"/>
          <w:sz w:val="20"/>
          <w:szCs w:val="20"/>
        </w:rPr>
        <w:tab/>
      </w:r>
      <w:r>
        <w:rPr>
          <w:rFonts w:ascii="Garamond" w:hAnsi="Garamond" w:cs="TimesNewRomanPS-BoldMT"/>
          <w:b/>
          <w:bCs/>
          <w:sz w:val="20"/>
          <w:szCs w:val="20"/>
        </w:rPr>
        <w:t>Jefferies</w:t>
      </w:r>
      <w:r w:rsidRPr="003B43F0">
        <w:rPr>
          <w:rFonts w:ascii="Garamond" w:hAnsi="Garamond" w:cs="TimesNewRomanPS-BoldMT"/>
          <w:b/>
          <w:bCs/>
          <w:sz w:val="20"/>
          <w:szCs w:val="20"/>
        </w:rPr>
        <w:t xml:space="preserve">, </w:t>
      </w:r>
      <w:r>
        <w:rPr>
          <w:rFonts w:ascii="Garamond" w:hAnsi="Garamond" w:cs="TimesNewRomanPS-BoldMT"/>
          <w:b/>
          <w:bCs/>
          <w:sz w:val="20"/>
          <w:szCs w:val="20"/>
        </w:rPr>
        <w:t>Director of Americas Equity Research</w:t>
      </w:r>
      <w:r>
        <w:rPr>
          <w:rFonts w:ascii="Garamond" w:hAnsi="Garamond" w:cs="TimesNewRomanPS-BoldMT"/>
          <w:b/>
          <w:bCs/>
          <w:sz w:val="20"/>
          <w:szCs w:val="20"/>
        </w:rPr>
        <w:tab/>
      </w:r>
      <w:r>
        <w:rPr>
          <w:rFonts w:ascii="Garamond" w:hAnsi="Garamond" w:cs="TimesNewRomanPS-BoldMT"/>
          <w:b/>
          <w:bCs/>
          <w:sz w:val="20"/>
          <w:szCs w:val="20"/>
        </w:rPr>
        <w:tab/>
      </w:r>
      <w:r>
        <w:rPr>
          <w:rFonts w:ascii="Garamond" w:hAnsi="Garamond" w:cs="TimesNewRomanPS-BoldMT"/>
          <w:b/>
          <w:bCs/>
          <w:sz w:val="20"/>
          <w:szCs w:val="20"/>
        </w:rPr>
        <w:tab/>
      </w:r>
      <w:r w:rsidRPr="003B43F0">
        <w:rPr>
          <w:rFonts w:ascii="Garamond" w:hAnsi="Garamond" w:cs="TimesNewRomanPSMT"/>
          <w:sz w:val="20"/>
          <w:szCs w:val="20"/>
        </w:rPr>
        <w:t>New York, NY</w:t>
      </w:r>
    </w:p>
    <w:p w14:paraId="06221483" w14:textId="77777777" w:rsidR="00B13A3C" w:rsidRPr="003B43F0" w:rsidRDefault="00B13A3C" w:rsidP="00B13A3C">
      <w:pPr>
        <w:autoSpaceDE w:val="0"/>
        <w:autoSpaceDN w:val="0"/>
        <w:adjustRightInd w:val="0"/>
        <w:spacing w:after="0" w:line="240" w:lineRule="auto"/>
        <w:ind w:left="2160"/>
        <w:jc w:val="both"/>
        <w:rPr>
          <w:rFonts w:ascii="Garamond" w:hAnsi="Garamond" w:cs="TimesNewRomanPSMT"/>
          <w:sz w:val="20"/>
          <w:szCs w:val="20"/>
        </w:rPr>
      </w:pPr>
      <w:r>
        <w:rPr>
          <w:rFonts w:ascii="Garamond" w:hAnsi="Garamond" w:cs="TimesNewRomanPSMT"/>
          <w:sz w:val="20"/>
          <w:szCs w:val="20"/>
        </w:rPr>
        <w:t xml:space="preserve">Manage 200+ research professionals across the US covering 1,300 stocks. The role involves setting of strategic direction; broadening of diversity; liaison with Investment Banking and Sales and Trading; budgeting; hiring; performance reviews; compliance and legal matters; promotion, training and development and compensation. The number of ranked II analysts has doubled since 2012 and the US ranking has increased from #17 to #8. Duties also include management of Corporate Access which organizes 1,000 NDR days and 40+ Conferences/Summits annually. I sit on Jefferies’ Pension Scheme Board and act as the Senior sponsor for our LGBTQ+ Employee Resource Group. </w:t>
      </w:r>
    </w:p>
    <w:p w14:paraId="6479A2CE" w14:textId="77777777" w:rsidR="00B13A3C" w:rsidRPr="003B43F0" w:rsidRDefault="00B13A3C" w:rsidP="00B13A3C">
      <w:pPr>
        <w:autoSpaceDE w:val="0"/>
        <w:autoSpaceDN w:val="0"/>
        <w:adjustRightInd w:val="0"/>
        <w:spacing w:after="0" w:line="240" w:lineRule="auto"/>
        <w:rPr>
          <w:rFonts w:ascii="Garamond" w:hAnsi="Garamond" w:cs="TimesNewRomanPSMT"/>
          <w:sz w:val="20"/>
          <w:szCs w:val="20"/>
        </w:rPr>
      </w:pPr>
    </w:p>
    <w:p w14:paraId="2967A209" w14:textId="77777777" w:rsidR="00B13A3C" w:rsidRPr="003B43F0" w:rsidRDefault="00B13A3C" w:rsidP="00B13A3C">
      <w:pPr>
        <w:autoSpaceDE w:val="0"/>
        <w:autoSpaceDN w:val="0"/>
        <w:adjustRightInd w:val="0"/>
        <w:spacing w:after="0" w:line="240" w:lineRule="auto"/>
        <w:rPr>
          <w:rFonts w:ascii="Garamond" w:hAnsi="Garamond" w:cs="TimesNewRomanPSMT"/>
          <w:sz w:val="20"/>
          <w:szCs w:val="20"/>
        </w:rPr>
      </w:pPr>
      <w:r>
        <w:rPr>
          <w:rFonts w:ascii="Garamond" w:hAnsi="Garamond" w:cs="TimesNewRomanPSMT"/>
          <w:sz w:val="20"/>
          <w:szCs w:val="20"/>
        </w:rPr>
        <w:t xml:space="preserve">2009 –2012 </w:t>
      </w:r>
      <w:r>
        <w:rPr>
          <w:rFonts w:ascii="Garamond" w:hAnsi="Garamond" w:cs="TimesNewRomanPSMT"/>
          <w:sz w:val="20"/>
          <w:szCs w:val="20"/>
        </w:rPr>
        <w:tab/>
      </w:r>
      <w:r>
        <w:rPr>
          <w:rFonts w:ascii="Garamond" w:hAnsi="Garamond" w:cs="TimesNewRomanPSMT"/>
          <w:sz w:val="20"/>
          <w:szCs w:val="20"/>
        </w:rPr>
        <w:tab/>
      </w:r>
      <w:r>
        <w:rPr>
          <w:rFonts w:ascii="Garamond" w:hAnsi="Garamond" w:cs="TimesNewRomanPS-BoldMT"/>
          <w:b/>
          <w:bCs/>
          <w:sz w:val="20"/>
          <w:szCs w:val="20"/>
        </w:rPr>
        <w:t>Morgan Stanley, Director of US Fixed Income Research</w:t>
      </w:r>
      <w:r>
        <w:rPr>
          <w:rFonts w:ascii="Garamond" w:hAnsi="Garamond" w:cs="TimesNewRomanPS-BoldMT"/>
          <w:b/>
          <w:bCs/>
          <w:sz w:val="20"/>
          <w:szCs w:val="20"/>
        </w:rPr>
        <w:tab/>
      </w:r>
      <w:r>
        <w:rPr>
          <w:rFonts w:ascii="Garamond" w:hAnsi="Garamond" w:cs="TimesNewRomanPS-BoldMT"/>
          <w:b/>
          <w:bCs/>
          <w:sz w:val="20"/>
          <w:szCs w:val="20"/>
        </w:rPr>
        <w:tab/>
      </w:r>
      <w:r w:rsidRPr="003B43F0">
        <w:rPr>
          <w:rFonts w:ascii="Garamond" w:hAnsi="Garamond" w:cs="TimesNewRomanPS-BoldMT"/>
          <w:b/>
          <w:bCs/>
          <w:sz w:val="20"/>
          <w:szCs w:val="20"/>
        </w:rPr>
        <w:t xml:space="preserve"> </w:t>
      </w:r>
      <w:r w:rsidRPr="003B43F0">
        <w:rPr>
          <w:rFonts w:ascii="Garamond" w:hAnsi="Garamond" w:cs="TimesNewRomanPSMT"/>
          <w:sz w:val="20"/>
          <w:szCs w:val="20"/>
        </w:rPr>
        <w:t>New York, NY</w:t>
      </w:r>
    </w:p>
    <w:p w14:paraId="07C00E03" w14:textId="77777777" w:rsidR="00B13A3C" w:rsidRPr="003B43F0" w:rsidRDefault="00B13A3C" w:rsidP="00B13A3C">
      <w:pPr>
        <w:autoSpaceDE w:val="0"/>
        <w:autoSpaceDN w:val="0"/>
        <w:adjustRightInd w:val="0"/>
        <w:spacing w:after="0" w:line="240" w:lineRule="auto"/>
        <w:ind w:left="2160"/>
        <w:jc w:val="both"/>
        <w:rPr>
          <w:rFonts w:ascii="Garamond" w:hAnsi="Garamond" w:cs="TimesNewRomanPSMT"/>
          <w:sz w:val="20"/>
          <w:szCs w:val="20"/>
        </w:rPr>
      </w:pPr>
      <w:r>
        <w:rPr>
          <w:rFonts w:ascii="Garamond" w:hAnsi="Garamond" w:cs="TimesNewRomanPSMT"/>
          <w:sz w:val="20"/>
          <w:szCs w:val="20"/>
        </w:rPr>
        <w:t xml:space="preserve">Oversaw a re-build of content / operations of analysts &amp; strategists assessing Fixed Income securities including Munis, CMBS, ABS, Rates, Forex, High Yield &amp; Investment Grade Credit. Managed global economics / macro / strategy teams. </w:t>
      </w:r>
    </w:p>
    <w:p w14:paraId="6DE63B4A" w14:textId="77777777" w:rsidR="00B13A3C" w:rsidRDefault="00B13A3C" w:rsidP="00B13A3C">
      <w:pPr>
        <w:autoSpaceDE w:val="0"/>
        <w:autoSpaceDN w:val="0"/>
        <w:adjustRightInd w:val="0"/>
        <w:spacing w:after="0" w:line="240" w:lineRule="auto"/>
        <w:ind w:left="2160"/>
        <w:rPr>
          <w:rFonts w:ascii="Garamond" w:hAnsi="Garamond" w:cs="TimesNewRomanPSMT"/>
          <w:sz w:val="20"/>
          <w:szCs w:val="20"/>
        </w:rPr>
      </w:pPr>
    </w:p>
    <w:p w14:paraId="347D7A8C" w14:textId="77777777" w:rsidR="00B13A3C" w:rsidRPr="003B43F0" w:rsidRDefault="00B13A3C" w:rsidP="00B13A3C">
      <w:pPr>
        <w:autoSpaceDE w:val="0"/>
        <w:autoSpaceDN w:val="0"/>
        <w:adjustRightInd w:val="0"/>
        <w:spacing w:after="0" w:line="240" w:lineRule="auto"/>
        <w:ind w:left="2160"/>
        <w:rPr>
          <w:rFonts w:ascii="Garamond" w:hAnsi="Garamond" w:cs="TimesNewRomanPS-ItalicMT"/>
          <w:i/>
          <w:iCs/>
          <w:sz w:val="20"/>
          <w:szCs w:val="20"/>
        </w:rPr>
      </w:pPr>
      <w:r>
        <w:rPr>
          <w:rFonts w:ascii="Garamond" w:hAnsi="Garamond" w:cs="TimesNewRomanPS-BoldMT"/>
          <w:b/>
          <w:bCs/>
          <w:sz w:val="20"/>
          <w:szCs w:val="20"/>
        </w:rPr>
        <w:t>Associate Director of US Equity Research</w:t>
      </w:r>
      <w:r w:rsidRPr="003B43F0">
        <w:rPr>
          <w:rFonts w:ascii="Garamond" w:hAnsi="Garamond" w:cs="TimesNewRomanPS-BoldMT"/>
          <w:b/>
          <w:bCs/>
          <w:sz w:val="20"/>
          <w:szCs w:val="20"/>
        </w:rPr>
        <w:t xml:space="preserve"> </w:t>
      </w:r>
      <w:r>
        <w:rPr>
          <w:rFonts w:ascii="Garamond" w:hAnsi="Garamond" w:cs="TimesNewRomanPS-BoldMT"/>
          <w:b/>
          <w:bCs/>
          <w:sz w:val="20"/>
          <w:szCs w:val="20"/>
        </w:rPr>
        <w:tab/>
      </w:r>
      <w:r>
        <w:rPr>
          <w:rFonts w:ascii="Garamond" w:hAnsi="Garamond" w:cs="TimesNewRomanPS-BoldMT"/>
          <w:b/>
          <w:bCs/>
          <w:sz w:val="20"/>
          <w:szCs w:val="20"/>
        </w:rPr>
        <w:tab/>
      </w:r>
      <w:r>
        <w:rPr>
          <w:rFonts w:ascii="Garamond" w:hAnsi="Garamond" w:cs="TimesNewRomanPS-BoldMT"/>
          <w:b/>
          <w:bCs/>
          <w:sz w:val="20"/>
          <w:szCs w:val="20"/>
        </w:rPr>
        <w:tab/>
      </w:r>
      <w:r>
        <w:rPr>
          <w:rFonts w:ascii="Garamond" w:hAnsi="Garamond" w:cs="TimesNewRomanPS-BoldMT"/>
          <w:b/>
          <w:bCs/>
          <w:sz w:val="20"/>
          <w:szCs w:val="20"/>
        </w:rPr>
        <w:tab/>
      </w:r>
      <w:r w:rsidRPr="003B43F0">
        <w:rPr>
          <w:rFonts w:ascii="Garamond" w:hAnsi="Garamond" w:cs="TimesNewRomanPSMT"/>
          <w:sz w:val="20"/>
          <w:szCs w:val="20"/>
        </w:rPr>
        <w:t>New York, NY</w:t>
      </w:r>
    </w:p>
    <w:p w14:paraId="4CD31FA8" w14:textId="77777777" w:rsidR="00B13A3C" w:rsidRPr="003B43F0" w:rsidRDefault="00B13A3C" w:rsidP="00B13A3C">
      <w:pPr>
        <w:autoSpaceDE w:val="0"/>
        <w:autoSpaceDN w:val="0"/>
        <w:adjustRightInd w:val="0"/>
        <w:spacing w:after="0" w:line="240" w:lineRule="auto"/>
        <w:ind w:left="2160"/>
        <w:jc w:val="both"/>
        <w:rPr>
          <w:rFonts w:ascii="Garamond" w:hAnsi="Garamond" w:cs="Times-Roman"/>
          <w:sz w:val="20"/>
          <w:szCs w:val="20"/>
        </w:rPr>
      </w:pPr>
      <w:r>
        <w:rPr>
          <w:rFonts w:ascii="Garamond" w:hAnsi="Garamond" w:cs="TimesNewRomanPSMT"/>
          <w:sz w:val="20"/>
          <w:szCs w:val="20"/>
        </w:rPr>
        <w:t xml:space="preserve">Managed Morgan Stanley’s US Healthcare, Energy, Commodities, Utilities, Industrial and Materials Research teams, assisting them with strategy, research content and Corporate Access. Built structures to assess quantitative and qualitative impact of content.  </w:t>
      </w:r>
    </w:p>
    <w:p w14:paraId="5A723EDB" w14:textId="77777777" w:rsidR="00B13A3C" w:rsidRPr="003B43F0" w:rsidRDefault="00B13A3C" w:rsidP="00B13A3C">
      <w:pPr>
        <w:autoSpaceDE w:val="0"/>
        <w:autoSpaceDN w:val="0"/>
        <w:adjustRightInd w:val="0"/>
        <w:spacing w:after="0" w:line="240" w:lineRule="auto"/>
        <w:ind w:left="2160"/>
        <w:rPr>
          <w:rFonts w:ascii="Garamond" w:hAnsi="Garamond" w:cs="TimesNewRomanPSMT"/>
          <w:sz w:val="20"/>
          <w:szCs w:val="20"/>
        </w:rPr>
      </w:pPr>
    </w:p>
    <w:p w14:paraId="6BE234B1" w14:textId="77777777" w:rsidR="00B13A3C" w:rsidRPr="003B43F0" w:rsidRDefault="00B13A3C" w:rsidP="00B13A3C">
      <w:pPr>
        <w:autoSpaceDE w:val="0"/>
        <w:autoSpaceDN w:val="0"/>
        <w:adjustRightInd w:val="0"/>
        <w:spacing w:after="0" w:line="240" w:lineRule="auto"/>
        <w:ind w:left="2160"/>
        <w:rPr>
          <w:rFonts w:ascii="Garamond" w:hAnsi="Garamond" w:cs="TimesNewRomanPSMT"/>
          <w:sz w:val="20"/>
          <w:szCs w:val="20"/>
        </w:rPr>
      </w:pPr>
      <w:r>
        <w:rPr>
          <w:rFonts w:ascii="Garamond" w:hAnsi="Garamond" w:cs="TimesNewRomanPS-BoldMT"/>
          <w:b/>
          <w:bCs/>
          <w:sz w:val="20"/>
          <w:szCs w:val="20"/>
        </w:rPr>
        <w:t xml:space="preserve">Head of US Corporate Access </w:t>
      </w:r>
      <w:r>
        <w:rPr>
          <w:rFonts w:ascii="Garamond" w:hAnsi="Garamond" w:cs="TimesNewRomanPS-BoldMT"/>
          <w:b/>
          <w:bCs/>
          <w:sz w:val="20"/>
          <w:szCs w:val="20"/>
        </w:rPr>
        <w:tab/>
      </w:r>
      <w:r>
        <w:rPr>
          <w:rFonts w:ascii="Garamond" w:hAnsi="Garamond" w:cs="TimesNewRomanPS-BoldMT"/>
          <w:b/>
          <w:bCs/>
          <w:sz w:val="20"/>
          <w:szCs w:val="20"/>
        </w:rPr>
        <w:tab/>
      </w:r>
      <w:r>
        <w:rPr>
          <w:rFonts w:ascii="Garamond" w:hAnsi="Garamond" w:cs="TimesNewRomanPS-BoldMT"/>
          <w:b/>
          <w:bCs/>
          <w:sz w:val="20"/>
          <w:szCs w:val="20"/>
        </w:rPr>
        <w:tab/>
      </w:r>
      <w:r>
        <w:rPr>
          <w:rFonts w:ascii="Garamond" w:hAnsi="Garamond" w:cs="TimesNewRomanPS-BoldMT"/>
          <w:b/>
          <w:bCs/>
          <w:sz w:val="20"/>
          <w:szCs w:val="20"/>
        </w:rPr>
        <w:tab/>
      </w:r>
      <w:r>
        <w:rPr>
          <w:rFonts w:ascii="Garamond" w:hAnsi="Garamond" w:cs="TimesNewRomanPS-BoldMT"/>
          <w:b/>
          <w:bCs/>
          <w:sz w:val="20"/>
          <w:szCs w:val="20"/>
        </w:rPr>
        <w:tab/>
      </w:r>
      <w:r w:rsidRPr="003B43F0">
        <w:rPr>
          <w:rFonts w:ascii="Garamond" w:hAnsi="Garamond" w:cs="TimesNewRomanPSMT"/>
          <w:sz w:val="20"/>
          <w:szCs w:val="20"/>
        </w:rPr>
        <w:t>New York, NY</w:t>
      </w:r>
    </w:p>
    <w:p w14:paraId="600C6209" w14:textId="77777777" w:rsidR="00B13A3C" w:rsidRDefault="00B13A3C" w:rsidP="00B13A3C">
      <w:pPr>
        <w:autoSpaceDE w:val="0"/>
        <w:autoSpaceDN w:val="0"/>
        <w:adjustRightInd w:val="0"/>
        <w:spacing w:after="0" w:line="240" w:lineRule="auto"/>
        <w:ind w:left="2160"/>
        <w:jc w:val="both"/>
        <w:rPr>
          <w:rFonts w:ascii="Garamond" w:hAnsi="Garamond" w:cs="TimesNewRomanPSMT"/>
          <w:sz w:val="20"/>
          <w:szCs w:val="20"/>
        </w:rPr>
      </w:pPr>
      <w:r>
        <w:rPr>
          <w:rFonts w:ascii="Garamond" w:hAnsi="Garamond" w:cs="TimesNewRomanPSMT"/>
          <w:sz w:val="20"/>
          <w:szCs w:val="20"/>
        </w:rPr>
        <w:t>A 10-member team originating 1,000+ NDR days and running 40+ conferences and summits.</w:t>
      </w:r>
    </w:p>
    <w:p w14:paraId="5619D74C" w14:textId="77777777" w:rsidR="00B13A3C" w:rsidRDefault="00B13A3C" w:rsidP="00B13A3C">
      <w:pPr>
        <w:autoSpaceDE w:val="0"/>
        <w:autoSpaceDN w:val="0"/>
        <w:adjustRightInd w:val="0"/>
        <w:spacing w:after="0" w:line="240" w:lineRule="auto"/>
        <w:ind w:left="2160"/>
        <w:rPr>
          <w:rFonts w:ascii="Garamond" w:hAnsi="Garamond" w:cs="TimesNewRomanPSMT"/>
          <w:sz w:val="20"/>
          <w:szCs w:val="20"/>
        </w:rPr>
      </w:pPr>
    </w:p>
    <w:p w14:paraId="38656B42" w14:textId="77777777" w:rsidR="00B13A3C" w:rsidRDefault="00B13A3C" w:rsidP="00B13A3C">
      <w:pPr>
        <w:autoSpaceDE w:val="0"/>
        <w:autoSpaceDN w:val="0"/>
        <w:adjustRightInd w:val="0"/>
        <w:spacing w:after="0" w:line="240" w:lineRule="auto"/>
        <w:rPr>
          <w:rFonts w:ascii="Garamond" w:hAnsi="Garamond" w:cs="TimesNewRomanPSMT"/>
          <w:sz w:val="20"/>
          <w:szCs w:val="20"/>
        </w:rPr>
      </w:pPr>
      <w:r>
        <w:rPr>
          <w:rFonts w:ascii="Garamond" w:hAnsi="Garamond" w:cs="TimesNewRomanPSMT"/>
          <w:sz w:val="20"/>
          <w:szCs w:val="20"/>
        </w:rPr>
        <w:t xml:space="preserve">1999 – 2009 </w:t>
      </w:r>
      <w:r>
        <w:rPr>
          <w:rFonts w:ascii="Garamond" w:hAnsi="Garamond" w:cs="TimesNewRomanPSMT"/>
          <w:sz w:val="20"/>
          <w:szCs w:val="20"/>
        </w:rPr>
        <w:tab/>
      </w:r>
      <w:r>
        <w:rPr>
          <w:rFonts w:ascii="Garamond" w:hAnsi="Garamond" w:cs="TimesNewRomanPSMT"/>
          <w:sz w:val="20"/>
          <w:szCs w:val="20"/>
        </w:rPr>
        <w:tab/>
      </w:r>
      <w:r>
        <w:rPr>
          <w:rFonts w:ascii="Garamond" w:hAnsi="Garamond" w:cs="TimesNewRomanPS-BoldMT"/>
          <w:b/>
          <w:bCs/>
          <w:sz w:val="20"/>
          <w:szCs w:val="20"/>
        </w:rPr>
        <w:t>Morgan Stanley, pan-European Chemical Research Analyst</w:t>
      </w:r>
      <w:r>
        <w:rPr>
          <w:rFonts w:ascii="Garamond" w:hAnsi="Garamond" w:cs="TimesNewRomanPS-BoldMT"/>
          <w:b/>
          <w:bCs/>
          <w:sz w:val="20"/>
          <w:szCs w:val="20"/>
        </w:rPr>
        <w:tab/>
      </w:r>
      <w:r>
        <w:rPr>
          <w:rFonts w:ascii="Garamond" w:hAnsi="Garamond" w:cs="TimesNewRomanPS-BoldMT"/>
          <w:b/>
          <w:bCs/>
          <w:sz w:val="20"/>
          <w:szCs w:val="20"/>
        </w:rPr>
        <w:tab/>
      </w:r>
      <w:r w:rsidRPr="003B43F0">
        <w:rPr>
          <w:rFonts w:ascii="Garamond" w:hAnsi="Garamond" w:cs="TimesNewRomanPS-BoldMT"/>
          <w:b/>
          <w:bCs/>
          <w:sz w:val="20"/>
          <w:szCs w:val="20"/>
        </w:rPr>
        <w:t xml:space="preserve"> </w:t>
      </w:r>
      <w:r>
        <w:rPr>
          <w:rFonts w:ascii="Garamond" w:hAnsi="Garamond" w:cs="TimesNewRomanPSMT"/>
          <w:sz w:val="20"/>
          <w:szCs w:val="20"/>
        </w:rPr>
        <w:t>London, UK</w:t>
      </w:r>
    </w:p>
    <w:p w14:paraId="25D084FE" w14:textId="77777777" w:rsidR="00B13A3C" w:rsidRPr="003B43F0" w:rsidRDefault="00B13A3C" w:rsidP="00B13A3C">
      <w:pPr>
        <w:autoSpaceDE w:val="0"/>
        <w:autoSpaceDN w:val="0"/>
        <w:adjustRightInd w:val="0"/>
        <w:spacing w:after="0" w:line="240" w:lineRule="auto"/>
        <w:ind w:left="2160"/>
        <w:jc w:val="both"/>
        <w:rPr>
          <w:rFonts w:ascii="Garamond" w:hAnsi="Garamond" w:cs="TimesNewRomanPSMT"/>
          <w:sz w:val="20"/>
          <w:szCs w:val="20"/>
        </w:rPr>
      </w:pPr>
      <w:r>
        <w:rPr>
          <w:rFonts w:ascii="Garamond" w:hAnsi="Garamond" w:cs="TimesNewRomanPSMT"/>
          <w:sz w:val="20"/>
          <w:szCs w:val="20"/>
        </w:rPr>
        <w:t xml:space="preserve">Covered 20+ European chemical / healthcare / industrial gas / agrochemical companies assessing the valuation of securities and their cash-flow, strategy, capital allocation and market positioning. Ranked number 1 individual chemical analyst in the European II survey.  </w:t>
      </w:r>
    </w:p>
    <w:p w14:paraId="4B8AB8B9" w14:textId="77777777" w:rsidR="00B13A3C" w:rsidRDefault="00B13A3C" w:rsidP="00B13A3C">
      <w:pPr>
        <w:autoSpaceDE w:val="0"/>
        <w:autoSpaceDN w:val="0"/>
        <w:adjustRightInd w:val="0"/>
        <w:spacing w:after="0" w:line="240" w:lineRule="auto"/>
        <w:jc w:val="both"/>
        <w:rPr>
          <w:rFonts w:ascii="Garamond" w:hAnsi="Garamond" w:cs="TimesNewRomanPSMT"/>
          <w:sz w:val="20"/>
          <w:szCs w:val="20"/>
        </w:rPr>
      </w:pPr>
    </w:p>
    <w:p w14:paraId="23DD70BE" w14:textId="77777777" w:rsidR="00B13A3C" w:rsidRDefault="00B13A3C" w:rsidP="00B13A3C">
      <w:pPr>
        <w:autoSpaceDE w:val="0"/>
        <w:autoSpaceDN w:val="0"/>
        <w:adjustRightInd w:val="0"/>
        <w:spacing w:after="0" w:line="240" w:lineRule="auto"/>
        <w:rPr>
          <w:rFonts w:ascii="Garamond" w:hAnsi="Garamond" w:cs="TimesNewRomanPSMT"/>
          <w:sz w:val="20"/>
          <w:szCs w:val="20"/>
        </w:rPr>
      </w:pPr>
      <w:r>
        <w:rPr>
          <w:rFonts w:ascii="Garamond" w:hAnsi="Garamond" w:cs="TimesNewRomanPSMT"/>
          <w:sz w:val="20"/>
          <w:szCs w:val="20"/>
        </w:rPr>
        <w:t xml:space="preserve">1995 – 1999 </w:t>
      </w:r>
      <w:r>
        <w:rPr>
          <w:rFonts w:ascii="Garamond" w:hAnsi="Garamond" w:cs="TimesNewRomanPSMT"/>
          <w:sz w:val="20"/>
          <w:szCs w:val="20"/>
        </w:rPr>
        <w:tab/>
      </w:r>
      <w:r>
        <w:rPr>
          <w:rFonts w:ascii="Garamond" w:hAnsi="Garamond" w:cs="TimesNewRomanPSMT"/>
          <w:sz w:val="20"/>
          <w:szCs w:val="20"/>
        </w:rPr>
        <w:tab/>
      </w:r>
      <w:r>
        <w:rPr>
          <w:rFonts w:ascii="Garamond" w:hAnsi="Garamond" w:cs="TimesNewRomanPS-BoldMT"/>
          <w:b/>
          <w:bCs/>
          <w:sz w:val="20"/>
          <w:szCs w:val="20"/>
        </w:rPr>
        <w:t>Dresdner Kleinwort Benson, UK Chemical Research Analyst</w:t>
      </w:r>
      <w:r>
        <w:rPr>
          <w:rFonts w:ascii="Garamond" w:hAnsi="Garamond" w:cs="TimesNewRomanPS-BoldMT"/>
          <w:b/>
          <w:bCs/>
          <w:sz w:val="20"/>
          <w:szCs w:val="20"/>
        </w:rPr>
        <w:tab/>
      </w:r>
      <w:r w:rsidRPr="003B43F0">
        <w:rPr>
          <w:rFonts w:ascii="Garamond" w:hAnsi="Garamond" w:cs="TimesNewRomanPS-BoldMT"/>
          <w:b/>
          <w:bCs/>
          <w:sz w:val="20"/>
          <w:szCs w:val="20"/>
        </w:rPr>
        <w:t xml:space="preserve"> </w:t>
      </w:r>
      <w:r>
        <w:rPr>
          <w:rFonts w:ascii="Garamond" w:hAnsi="Garamond" w:cs="TimesNewRomanPSMT"/>
          <w:sz w:val="20"/>
          <w:szCs w:val="20"/>
        </w:rPr>
        <w:t>London, UK</w:t>
      </w:r>
    </w:p>
    <w:p w14:paraId="013AF335" w14:textId="77777777" w:rsidR="00B13A3C" w:rsidRPr="003B43F0" w:rsidRDefault="00B13A3C" w:rsidP="00B13A3C">
      <w:pPr>
        <w:autoSpaceDE w:val="0"/>
        <w:autoSpaceDN w:val="0"/>
        <w:adjustRightInd w:val="0"/>
        <w:spacing w:after="0" w:line="240" w:lineRule="auto"/>
        <w:ind w:left="2160"/>
        <w:jc w:val="both"/>
        <w:rPr>
          <w:rFonts w:ascii="Garamond" w:hAnsi="Garamond" w:cs="TimesNewRomanPSMT"/>
          <w:sz w:val="20"/>
          <w:szCs w:val="20"/>
        </w:rPr>
      </w:pPr>
      <w:r>
        <w:rPr>
          <w:rFonts w:ascii="Garamond" w:hAnsi="Garamond" w:cs="TimesNewRomanPSMT"/>
          <w:sz w:val="20"/>
          <w:szCs w:val="20"/>
        </w:rPr>
        <w:t xml:space="preserve">Covered 20+ UK chemical companies. Ranked number 1 analyst in the Extel survey.  </w:t>
      </w:r>
    </w:p>
    <w:p w14:paraId="4D90E4FC" w14:textId="77777777" w:rsidR="00B13A3C" w:rsidRDefault="00B13A3C" w:rsidP="00B13A3C">
      <w:pPr>
        <w:autoSpaceDE w:val="0"/>
        <w:autoSpaceDN w:val="0"/>
        <w:adjustRightInd w:val="0"/>
        <w:spacing w:after="0" w:line="240" w:lineRule="auto"/>
        <w:rPr>
          <w:rFonts w:ascii="Garamond" w:hAnsi="Garamond" w:cs="TimesNewRomanPSMT"/>
          <w:sz w:val="20"/>
          <w:szCs w:val="20"/>
        </w:rPr>
      </w:pPr>
    </w:p>
    <w:p w14:paraId="4AAD823F" w14:textId="77777777" w:rsidR="00B13A3C" w:rsidRDefault="00B13A3C" w:rsidP="00B13A3C">
      <w:pPr>
        <w:autoSpaceDE w:val="0"/>
        <w:autoSpaceDN w:val="0"/>
        <w:adjustRightInd w:val="0"/>
        <w:spacing w:after="0" w:line="240" w:lineRule="auto"/>
        <w:rPr>
          <w:rFonts w:ascii="Garamond" w:hAnsi="Garamond" w:cs="TimesNewRomanPSMT"/>
          <w:sz w:val="20"/>
          <w:szCs w:val="20"/>
        </w:rPr>
      </w:pPr>
      <w:r>
        <w:rPr>
          <w:rFonts w:ascii="Garamond" w:hAnsi="Garamond" w:cs="TimesNewRomanPSMT"/>
          <w:sz w:val="20"/>
          <w:szCs w:val="20"/>
        </w:rPr>
        <w:t xml:space="preserve">1991 – 1995 </w:t>
      </w:r>
      <w:r>
        <w:rPr>
          <w:rFonts w:ascii="Garamond" w:hAnsi="Garamond" w:cs="TimesNewRomanPSMT"/>
          <w:sz w:val="20"/>
          <w:szCs w:val="20"/>
        </w:rPr>
        <w:tab/>
      </w:r>
      <w:r>
        <w:rPr>
          <w:rFonts w:ascii="Garamond" w:hAnsi="Garamond" w:cs="TimesNewRomanPSMT"/>
          <w:sz w:val="20"/>
          <w:szCs w:val="20"/>
        </w:rPr>
        <w:tab/>
      </w:r>
      <w:r>
        <w:rPr>
          <w:rFonts w:ascii="Garamond" w:hAnsi="Garamond" w:cs="TimesNewRomanPS-BoldMT"/>
          <w:b/>
          <w:bCs/>
          <w:sz w:val="20"/>
          <w:szCs w:val="20"/>
        </w:rPr>
        <w:t>National Westminster Bank</w:t>
      </w:r>
      <w:r>
        <w:rPr>
          <w:rFonts w:ascii="Garamond" w:hAnsi="Garamond" w:cs="TimesNewRomanPS-BoldMT"/>
          <w:b/>
          <w:bCs/>
          <w:sz w:val="20"/>
          <w:szCs w:val="20"/>
        </w:rPr>
        <w:tab/>
      </w:r>
      <w:r>
        <w:rPr>
          <w:rFonts w:ascii="Garamond" w:hAnsi="Garamond" w:cs="TimesNewRomanPS-BoldMT"/>
          <w:b/>
          <w:bCs/>
          <w:sz w:val="20"/>
          <w:szCs w:val="20"/>
        </w:rPr>
        <w:tab/>
      </w:r>
      <w:r>
        <w:rPr>
          <w:rFonts w:ascii="Garamond" w:hAnsi="Garamond" w:cs="TimesNewRomanPS-BoldMT"/>
          <w:b/>
          <w:bCs/>
          <w:sz w:val="20"/>
          <w:szCs w:val="20"/>
        </w:rPr>
        <w:tab/>
      </w:r>
      <w:r>
        <w:rPr>
          <w:rFonts w:ascii="Garamond" w:hAnsi="Garamond" w:cs="TimesNewRomanPS-BoldMT"/>
          <w:b/>
          <w:bCs/>
          <w:sz w:val="20"/>
          <w:szCs w:val="20"/>
        </w:rPr>
        <w:tab/>
      </w:r>
      <w:r>
        <w:rPr>
          <w:rFonts w:ascii="Garamond" w:hAnsi="Garamond" w:cs="TimesNewRomanPS-BoldMT"/>
          <w:b/>
          <w:bCs/>
          <w:sz w:val="20"/>
          <w:szCs w:val="20"/>
        </w:rPr>
        <w:tab/>
      </w:r>
      <w:r w:rsidRPr="003B43F0">
        <w:rPr>
          <w:rFonts w:ascii="Garamond" w:hAnsi="Garamond" w:cs="TimesNewRomanPS-BoldMT"/>
          <w:b/>
          <w:bCs/>
          <w:sz w:val="20"/>
          <w:szCs w:val="20"/>
        </w:rPr>
        <w:t xml:space="preserve"> </w:t>
      </w:r>
      <w:r>
        <w:rPr>
          <w:rFonts w:ascii="Garamond" w:hAnsi="Garamond" w:cs="TimesNewRomanPSMT"/>
          <w:sz w:val="20"/>
          <w:szCs w:val="20"/>
        </w:rPr>
        <w:t>London, UK</w:t>
      </w:r>
    </w:p>
    <w:p w14:paraId="7D6A8300" w14:textId="77777777" w:rsidR="00B13A3C" w:rsidRPr="003B43F0" w:rsidRDefault="00B13A3C" w:rsidP="00B13A3C">
      <w:pPr>
        <w:autoSpaceDE w:val="0"/>
        <w:autoSpaceDN w:val="0"/>
        <w:adjustRightInd w:val="0"/>
        <w:spacing w:after="0" w:line="240" w:lineRule="auto"/>
        <w:ind w:left="2160"/>
        <w:jc w:val="both"/>
        <w:rPr>
          <w:rFonts w:ascii="Garamond" w:hAnsi="Garamond" w:cs="TimesNewRomanPSMT"/>
          <w:sz w:val="20"/>
          <w:szCs w:val="20"/>
        </w:rPr>
      </w:pPr>
      <w:r>
        <w:rPr>
          <w:rFonts w:ascii="Garamond" w:hAnsi="Garamond" w:cs="TimesNewRomanPSMT"/>
          <w:sz w:val="20"/>
          <w:szCs w:val="20"/>
        </w:rPr>
        <w:t>Retail and investment banking (assessing credit ratings for UK / European corporates).</w:t>
      </w:r>
    </w:p>
    <w:p w14:paraId="7A308837" w14:textId="77777777" w:rsidR="00B13A3C" w:rsidRPr="003B43F0" w:rsidRDefault="00B13A3C" w:rsidP="00B13A3C">
      <w:pPr>
        <w:autoSpaceDE w:val="0"/>
        <w:autoSpaceDN w:val="0"/>
        <w:adjustRightInd w:val="0"/>
        <w:spacing w:after="0" w:line="240" w:lineRule="auto"/>
        <w:jc w:val="both"/>
        <w:rPr>
          <w:rFonts w:ascii="Garamond" w:hAnsi="Garamond" w:cs="TimesNewRomanPSMT"/>
          <w:sz w:val="20"/>
          <w:szCs w:val="20"/>
        </w:rPr>
      </w:pPr>
    </w:p>
    <w:p w14:paraId="32E69181" w14:textId="77777777" w:rsidR="00B13A3C" w:rsidRDefault="00B13A3C" w:rsidP="00B13A3C">
      <w:pPr>
        <w:pBdr>
          <w:bottom w:val="single" w:sz="4" w:space="1" w:color="auto"/>
        </w:pBdr>
        <w:autoSpaceDE w:val="0"/>
        <w:autoSpaceDN w:val="0"/>
        <w:adjustRightInd w:val="0"/>
        <w:spacing w:after="0" w:line="240" w:lineRule="auto"/>
        <w:rPr>
          <w:rFonts w:ascii="Garamond" w:hAnsi="Garamond" w:cs="Garamond"/>
          <w:b/>
          <w:sz w:val="26"/>
          <w:szCs w:val="26"/>
        </w:rPr>
      </w:pPr>
    </w:p>
    <w:p w14:paraId="5268CE84" w14:textId="77777777" w:rsidR="00B13A3C" w:rsidRPr="004C1847" w:rsidRDefault="00B13A3C" w:rsidP="00B13A3C">
      <w:pPr>
        <w:pBdr>
          <w:bottom w:val="single" w:sz="4" w:space="1" w:color="auto"/>
        </w:pBdr>
        <w:autoSpaceDE w:val="0"/>
        <w:autoSpaceDN w:val="0"/>
        <w:adjustRightInd w:val="0"/>
        <w:spacing w:after="0" w:line="240" w:lineRule="auto"/>
        <w:rPr>
          <w:rFonts w:ascii="Garamond" w:hAnsi="Garamond" w:cs="Garamond"/>
          <w:b/>
          <w:sz w:val="26"/>
          <w:szCs w:val="26"/>
        </w:rPr>
      </w:pPr>
      <w:r w:rsidRPr="004C1847">
        <w:rPr>
          <w:rFonts w:ascii="Garamond" w:hAnsi="Garamond" w:cs="Garamond"/>
          <w:b/>
          <w:sz w:val="26"/>
          <w:szCs w:val="26"/>
        </w:rPr>
        <w:t>EDUCATION</w:t>
      </w:r>
    </w:p>
    <w:p w14:paraId="19C770D4" w14:textId="77777777" w:rsidR="00B13A3C" w:rsidRPr="003B43F0" w:rsidRDefault="00B13A3C" w:rsidP="00B13A3C">
      <w:pPr>
        <w:autoSpaceDE w:val="0"/>
        <w:autoSpaceDN w:val="0"/>
        <w:adjustRightInd w:val="0"/>
        <w:spacing w:after="0" w:line="240" w:lineRule="auto"/>
        <w:ind w:left="2160" w:hanging="2160"/>
        <w:rPr>
          <w:rFonts w:ascii="Garamond" w:hAnsi="Garamond" w:cs="TimesNewRomanPSMT"/>
          <w:sz w:val="20"/>
          <w:szCs w:val="20"/>
        </w:rPr>
      </w:pPr>
      <w:r>
        <w:rPr>
          <w:rFonts w:ascii="Garamond" w:hAnsi="Garamond" w:cs="TimesNewRomanPSMT"/>
          <w:sz w:val="20"/>
          <w:szCs w:val="20"/>
        </w:rPr>
        <w:t>1986-1990</w:t>
      </w:r>
      <w:r>
        <w:rPr>
          <w:rFonts w:ascii="Garamond" w:hAnsi="Garamond" w:cs="TimesNewRomanPS-BoldMT"/>
          <w:b/>
          <w:bCs/>
          <w:sz w:val="20"/>
          <w:szCs w:val="20"/>
        </w:rPr>
        <w:tab/>
      </w:r>
      <w:r w:rsidRPr="00D2792C">
        <w:rPr>
          <w:rFonts w:ascii="Garamond" w:hAnsi="Garamond" w:cs="TimesNewRomanPS-BoldMT"/>
          <w:b/>
          <w:bCs/>
          <w:sz w:val="20"/>
          <w:szCs w:val="20"/>
        </w:rPr>
        <w:t>Aberdeen, University</w:t>
      </w:r>
      <w:r>
        <w:rPr>
          <w:rFonts w:ascii="Garamond" w:hAnsi="Garamond" w:cs="TimesNewRomanPS-BoldMT"/>
          <w:bCs/>
          <w:sz w:val="20"/>
          <w:szCs w:val="20"/>
        </w:rPr>
        <w:t xml:space="preserve"> </w:t>
      </w:r>
      <w:r>
        <w:rPr>
          <w:rFonts w:ascii="Garamond" w:hAnsi="Garamond" w:cs="TimesNewRomanPS-BoldMT"/>
          <w:bCs/>
          <w:sz w:val="20"/>
          <w:szCs w:val="20"/>
        </w:rPr>
        <w:tab/>
      </w:r>
      <w:r>
        <w:rPr>
          <w:rFonts w:ascii="Garamond" w:hAnsi="Garamond" w:cs="TimesNewRomanPS-BoldMT"/>
          <w:bCs/>
          <w:sz w:val="20"/>
          <w:szCs w:val="20"/>
        </w:rPr>
        <w:tab/>
      </w:r>
      <w:r>
        <w:rPr>
          <w:rFonts w:ascii="Garamond" w:hAnsi="Garamond" w:cs="TimesNewRomanPS-BoldMT"/>
          <w:bCs/>
          <w:sz w:val="20"/>
          <w:szCs w:val="20"/>
        </w:rPr>
        <w:tab/>
      </w:r>
      <w:r>
        <w:rPr>
          <w:rFonts w:ascii="Garamond" w:hAnsi="Garamond" w:cs="TimesNewRomanPS-BoldMT"/>
          <w:bCs/>
          <w:sz w:val="20"/>
          <w:szCs w:val="20"/>
        </w:rPr>
        <w:tab/>
      </w:r>
      <w:r>
        <w:rPr>
          <w:rFonts w:ascii="Garamond" w:hAnsi="Garamond" w:cs="TimesNewRomanPS-BoldMT"/>
          <w:bCs/>
          <w:sz w:val="20"/>
          <w:szCs w:val="20"/>
        </w:rPr>
        <w:tab/>
      </w:r>
      <w:r>
        <w:rPr>
          <w:rFonts w:ascii="Garamond" w:hAnsi="Garamond" w:cs="TimesNewRomanPS-BoldMT"/>
          <w:bCs/>
          <w:sz w:val="20"/>
          <w:szCs w:val="20"/>
        </w:rPr>
        <w:tab/>
        <w:t>Aberdeen, UK</w:t>
      </w:r>
    </w:p>
    <w:p w14:paraId="13402473" w14:textId="77777777" w:rsidR="00B13A3C" w:rsidRPr="003B43F0" w:rsidRDefault="00B13A3C" w:rsidP="00B13A3C">
      <w:pPr>
        <w:autoSpaceDE w:val="0"/>
        <w:autoSpaceDN w:val="0"/>
        <w:adjustRightInd w:val="0"/>
        <w:spacing w:after="0" w:line="240" w:lineRule="auto"/>
        <w:ind w:left="1440" w:firstLine="720"/>
        <w:rPr>
          <w:rFonts w:ascii="Garamond" w:hAnsi="Garamond" w:cs="TimesNewRomanPSMT"/>
          <w:sz w:val="20"/>
          <w:szCs w:val="20"/>
        </w:rPr>
      </w:pPr>
      <w:r>
        <w:rPr>
          <w:rFonts w:ascii="Garamond" w:hAnsi="Garamond" w:cs="TimesNewRomanPSMT"/>
          <w:sz w:val="20"/>
          <w:szCs w:val="20"/>
        </w:rPr>
        <w:t>M.A. (Hons) in Political Studies (Politics and International Relations)</w:t>
      </w:r>
    </w:p>
    <w:p w14:paraId="1EC3026E" w14:textId="77777777" w:rsidR="00B13A3C" w:rsidRDefault="00B13A3C" w:rsidP="00B13A3C">
      <w:pPr>
        <w:autoSpaceDE w:val="0"/>
        <w:autoSpaceDN w:val="0"/>
        <w:adjustRightInd w:val="0"/>
        <w:spacing w:after="0" w:line="240" w:lineRule="auto"/>
        <w:rPr>
          <w:rFonts w:ascii="Garamond" w:hAnsi="Garamond" w:cs="TimesNewRomanPSMT"/>
          <w:sz w:val="20"/>
          <w:szCs w:val="20"/>
        </w:rPr>
      </w:pPr>
    </w:p>
    <w:p w14:paraId="3A4107B5" w14:textId="77777777" w:rsidR="00B13A3C" w:rsidRDefault="00B13A3C" w:rsidP="00B13A3C">
      <w:pPr>
        <w:autoSpaceDE w:val="0"/>
        <w:autoSpaceDN w:val="0"/>
        <w:adjustRightInd w:val="0"/>
        <w:spacing w:after="0" w:line="240" w:lineRule="auto"/>
        <w:rPr>
          <w:rFonts w:ascii="Garamond" w:hAnsi="Garamond" w:cs="TimesNewRomanPSMT"/>
          <w:sz w:val="20"/>
          <w:szCs w:val="20"/>
        </w:rPr>
      </w:pPr>
      <w:r w:rsidRPr="003B43F0">
        <w:rPr>
          <w:rFonts w:ascii="Garamond" w:hAnsi="Garamond" w:cs="TimesNewRomanPSMT"/>
          <w:sz w:val="20"/>
          <w:szCs w:val="20"/>
        </w:rPr>
        <w:t>19</w:t>
      </w:r>
      <w:r>
        <w:rPr>
          <w:rFonts w:ascii="Garamond" w:hAnsi="Garamond" w:cs="TimesNewRomanPSMT"/>
          <w:sz w:val="20"/>
          <w:szCs w:val="20"/>
        </w:rPr>
        <w:t>80</w:t>
      </w:r>
      <w:r w:rsidRPr="003B43F0">
        <w:rPr>
          <w:rFonts w:ascii="Garamond" w:hAnsi="Garamond" w:cs="TimesNewRomanPSMT"/>
          <w:sz w:val="20"/>
          <w:szCs w:val="20"/>
        </w:rPr>
        <w:t>-19</w:t>
      </w:r>
      <w:r>
        <w:rPr>
          <w:rFonts w:ascii="Garamond" w:hAnsi="Garamond" w:cs="TimesNewRomanPSMT"/>
          <w:sz w:val="20"/>
          <w:szCs w:val="20"/>
        </w:rPr>
        <w:t>86</w:t>
      </w:r>
      <w:r>
        <w:rPr>
          <w:rFonts w:ascii="Garamond" w:hAnsi="Garamond" w:cs="TimesNewRomanPSMT"/>
          <w:sz w:val="20"/>
          <w:szCs w:val="20"/>
        </w:rPr>
        <w:tab/>
      </w:r>
      <w:r>
        <w:rPr>
          <w:rFonts w:ascii="Garamond" w:hAnsi="Garamond" w:cs="TimesNewRomanPSMT"/>
          <w:sz w:val="20"/>
          <w:szCs w:val="20"/>
        </w:rPr>
        <w:tab/>
      </w:r>
      <w:r>
        <w:rPr>
          <w:rFonts w:ascii="Garamond" w:hAnsi="Garamond" w:cs="TimesNewRomanPS-BoldMT"/>
          <w:b/>
          <w:bCs/>
          <w:sz w:val="20"/>
          <w:szCs w:val="20"/>
        </w:rPr>
        <w:t>Edinburgh Academy</w:t>
      </w:r>
      <w:r>
        <w:rPr>
          <w:rFonts w:ascii="Garamond" w:hAnsi="Garamond" w:cs="TimesNewRomanPS-BoldMT"/>
          <w:b/>
          <w:bCs/>
          <w:sz w:val="20"/>
          <w:szCs w:val="20"/>
        </w:rPr>
        <w:tab/>
      </w:r>
      <w:r>
        <w:rPr>
          <w:rFonts w:ascii="Garamond" w:hAnsi="Garamond" w:cs="TimesNewRomanPS-BoldMT"/>
          <w:b/>
          <w:bCs/>
          <w:sz w:val="20"/>
          <w:szCs w:val="20"/>
        </w:rPr>
        <w:tab/>
      </w:r>
      <w:r>
        <w:rPr>
          <w:rFonts w:ascii="Garamond" w:hAnsi="Garamond" w:cs="TimesNewRomanPSMT"/>
          <w:sz w:val="20"/>
          <w:szCs w:val="20"/>
        </w:rPr>
        <w:tab/>
      </w:r>
      <w:r>
        <w:rPr>
          <w:rFonts w:ascii="Garamond" w:hAnsi="Garamond" w:cs="TimesNewRomanPSMT"/>
          <w:sz w:val="20"/>
          <w:szCs w:val="20"/>
        </w:rPr>
        <w:tab/>
      </w:r>
      <w:r>
        <w:rPr>
          <w:rFonts w:ascii="Garamond" w:hAnsi="Garamond" w:cs="TimesNewRomanPSMT"/>
          <w:sz w:val="20"/>
          <w:szCs w:val="20"/>
        </w:rPr>
        <w:tab/>
      </w:r>
      <w:r>
        <w:rPr>
          <w:rFonts w:ascii="Garamond" w:hAnsi="Garamond" w:cs="TimesNewRomanPSMT"/>
          <w:sz w:val="20"/>
          <w:szCs w:val="20"/>
        </w:rPr>
        <w:tab/>
        <w:t>Edinburgh, UK</w:t>
      </w:r>
    </w:p>
    <w:p w14:paraId="6BD18B1C" w14:textId="77777777" w:rsidR="00B13A3C" w:rsidRDefault="00B13A3C" w:rsidP="00B13A3C">
      <w:pPr>
        <w:autoSpaceDE w:val="0"/>
        <w:autoSpaceDN w:val="0"/>
        <w:adjustRightInd w:val="0"/>
        <w:spacing w:after="0" w:line="240" w:lineRule="auto"/>
        <w:rPr>
          <w:rFonts w:ascii="Garamond" w:hAnsi="Garamond" w:cs="TimesNewRomanPSMT"/>
          <w:sz w:val="20"/>
          <w:szCs w:val="20"/>
        </w:rPr>
      </w:pPr>
    </w:p>
    <w:p w14:paraId="60D2A1A3" w14:textId="77777777" w:rsidR="00B13A3C" w:rsidRDefault="00B13A3C" w:rsidP="00B13A3C">
      <w:pPr>
        <w:autoSpaceDE w:val="0"/>
        <w:autoSpaceDN w:val="0"/>
        <w:adjustRightInd w:val="0"/>
        <w:spacing w:after="0" w:line="240" w:lineRule="auto"/>
        <w:rPr>
          <w:rFonts w:ascii="Garamond" w:hAnsi="Garamond" w:cs="TimesNewRomanPSMT"/>
          <w:sz w:val="20"/>
          <w:szCs w:val="20"/>
        </w:rPr>
      </w:pPr>
    </w:p>
    <w:p w14:paraId="0B8FDCC9" w14:textId="77777777" w:rsidR="00B13A3C" w:rsidRPr="004C1847" w:rsidRDefault="00B13A3C" w:rsidP="00B13A3C">
      <w:pPr>
        <w:pBdr>
          <w:bottom w:val="single" w:sz="4" w:space="1" w:color="auto"/>
        </w:pBdr>
        <w:autoSpaceDE w:val="0"/>
        <w:autoSpaceDN w:val="0"/>
        <w:adjustRightInd w:val="0"/>
        <w:spacing w:after="0" w:line="240" w:lineRule="auto"/>
        <w:rPr>
          <w:rFonts w:ascii="Garamond" w:hAnsi="Garamond" w:cs="Garamond"/>
          <w:b/>
          <w:sz w:val="26"/>
          <w:szCs w:val="26"/>
        </w:rPr>
      </w:pPr>
      <w:r>
        <w:rPr>
          <w:rFonts w:ascii="Garamond" w:hAnsi="Garamond" w:cs="Garamond"/>
          <w:b/>
          <w:sz w:val="26"/>
          <w:szCs w:val="26"/>
        </w:rPr>
        <w:t>INTERESTS</w:t>
      </w:r>
    </w:p>
    <w:p w14:paraId="2915B415" w14:textId="77777777" w:rsidR="00B13A3C" w:rsidRDefault="00B13A3C" w:rsidP="00B13A3C">
      <w:pPr>
        <w:autoSpaceDE w:val="0"/>
        <w:autoSpaceDN w:val="0"/>
        <w:adjustRightInd w:val="0"/>
        <w:spacing w:after="0" w:line="240" w:lineRule="auto"/>
        <w:ind w:left="2160"/>
        <w:rPr>
          <w:rFonts w:ascii="Garamond" w:hAnsi="Garamond" w:cs="TimesNewRomanPSMT"/>
          <w:sz w:val="20"/>
          <w:szCs w:val="20"/>
        </w:rPr>
      </w:pPr>
      <w:r>
        <w:rPr>
          <w:rFonts w:ascii="Garamond" w:hAnsi="Garamond" w:cs="TimesNewRomanPSMT"/>
          <w:sz w:val="20"/>
          <w:szCs w:val="20"/>
        </w:rPr>
        <w:t xml:space="preserve">My family, friends, travel, apiculture, gardening, ping pong, reading &amp; running. </w:t>
      </w:r>
    </w:p>
    <w:p w14:paraId="40AA51C9" w14:textId="77777777" w:rsidR="00B13A3C" w:rsidRDefault="00B13A3C" w:rsidP="00B13A3C">
      <w:pPr>
        <w:autoSpaceDE w:val="0"/>
        <w:autoSpaceDN w:val="0"/>
        <w:adjustRightInd w:val="0"/>
        <w:spacing w:after="0" w:line="240" w:lineRule="auto"/>
        <w:ind w:left="2160"/>
        <w:rPr>
          <w:rFonts w:ascii="Garamond" w:hAnsi="Garamond" w:cs="TimesNewRomanPSMT"/>
          <w:sz w:val="20"/>
          <w:szCs w:val="20"/>
        </w:rPr>
      </w:pPr>
    </w:p>
    <w:p w14:paraId="7922A6D4" w14:textId="4AFF1314" w:rsidR="0027164F" w:rsidRDefault="00B13A3C" w:rsidP="00B13A3C">
      <w:pPr>
        <w:autoSpaceDE w:val="0"/>
        <w:autoSpaceDN w:val="0"/>
        <w:adjustRightInd w:val="0"/>
        <w:spacing w:after="0" w:line="240" w:lineRule="auto"/>
        <w:ind w:left="2160"/>
      </w:pPr>
      <w:r>
        <w:rPr>
          <w:rFonts w:ascii="Garamond" w:hAnsi="Garamond" w:cs="TimesNewRomanPSMT"/>
          <w:sz w:val="20"/>
          <w:szCs w:val="20"/>
        </w:rPr>
        <w:t xml:space="preserve">I sit on the Advisory Board for The Johns Hopkins Center for Talented Youth, am a Board member and Treasurer for The Speyer Legacy School in Manhattan and am Chairman of SIFMA’s US Directors of Equity Research Group. </w:t>
      </w:r>
    </w:p>
    <w:sectPr w:rsidR="00271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A9543" w14:textId="77777777" w:rsidR="00B13A3C" w:rsidRDefault="00B13A3C" w:rsidP="00B13A3C">
      <w:pPr>
        <w:spacing w:after="0" w:line="240" w:lineRule="auto"/>
      </w:pPr>
      <w:r>
        <w:separator/>
      </w:r>
    </w:p>
  </w:endnote>
  <w:endnote w:type="continuationSeparator" w:id="0">
    <w:p w14:paraId="5E97817B" w14:textId="77777777" w:rsidR="00B13A3C" w:rsidRDefault="00B13A3C" w:rsidP="00B13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9BC9C" w14:textId="77777777" w:rsidR="00B13A3C" w:rsidRDefault="00B13A3C" w:rsidP="00B13A3C">
      <w:pPr>
        <w:spacing w:after="0" w:line="240" w:lineRule="auto"/>
      </w:pPr>
      <w:r>
        <w:separator/>
      </w:r>
    </w:p>
  </w:footnote>
  <w:footnote w:type="continuationSeparator" w:id="0">
    <w:p w14:paraId="511AA948" w14:textId="77777777" w:rsidR="00B13A3C" w:rsidRDefault="00B13A3C" w:rsidP="00B13A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13A3C"/>
    <w:rsid w:val="000628D9"/>
    <w:rsid w:val="00687756"/>
    <w:rsid w:val="006E0ECB"/>
    <w:rsid w:val="00B13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F33DB"/>
  <w15:chartTrackingRefBased/>
  <w15:docId w15:val="{F548DF14-4C68-47E7-BBF2-F83ED3A7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A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astwood365@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Eastwood</dc:creator>
  <cp:keywords/>
  <dc:description/>
  <cp:lastModifiedBy>Michael Eastwood</cp:lastModifiedBy>
  <cp:revision>1</cp:revision>
  <dcterms:created xsi:type="dcterms:W3CDTF">2022-07-14T22:38:00Z</dcterms:created>
  <dcterms:modified xsi:type="dcterms:W3CDTF">2022-07-14T22:39:00Z</dcterms:modified>
</cp:coreProperties>
</file>