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80"/>
      </w:tblGrid>
      <w:tr w:rsidR="007E5D2A" w:rsidRPr="00B6594D" w14:paraId="5503AD60" w14:textId="77777777" w:rsidTr="00C441AD">
        <w:tc>
          <w:tcPr>
            <w:tcW w:w="4320" w:type="dxa"/>
          </w:tcPr>
          <w:p w14:paraId="0649451B" w14:textId="00D56C2C" w:rsidR="007E5D2A" w:rsidRPr="00EE2AC3" w:rsidRDefault="00C441AD" w:rsidP="00B6594D">
            <w:pPr>
              <w:pStyle w:val="Title"/>
              <w:rPr>
                <w:color w:val="294433"/>
              </w:rPr>
            </w:pPr>
            <w:r>
              <w:rPr>
                <w:color w:val="294433"/>
              </w:rPr>
              <w:t xml:space="preserve">Dr. Mehreen </w:t>
            </w:r>
            <w:r w:rsidR="00C22C00">
              <w:rPr>
                <w:color w:val="294433"/>
              </w:rPr>
              <w:t>Afzal</w:t>
            </w:r>
          </w:p>
          <w:p w14:paraId="43ECDF32" w14:textId="1B23A94B" w:rsidR="001A55C1" w:rsidRPr="001A55C1" w:rsidRDefault="001A55C1" w:rsidP="001A55C1">
            <w:pPr>
              <w:pStyle w:val="Subtitle"/>
              <w:rPr>
                <w:rFonts w:ascii="Franklin Gothic Book" w:hAnsi="Franklin Gothic Book"/>
                <w:color w:val="294433"/>
              </w:rPr>
            </w:pPr>
          </w:p>
        </w:tc>
        <w:tc>
          <w:tcPr>
            <w:tcW w:w="6480" w:type="dxa"/>
          </w:tcPr>
          <w:p w14:paraId="713B5874" w14:textId="53BFFDD1" w:rsidR="007E5D2A" w:rsidRPr="00011589" w:rsidRDefault="0091655F" w:rsidP="00011589">
            <w:pPr>
              <w:pStyle w:val="ContactInfo"/>
            </w:pPr>
            <w:r>
              <w:t>ma4619@columbia.edu</w:t>
            </w:r>
            <w:r w:rsidR="009C391E">
              <w:rPr>
                <w:color w:val="294433"/>
              </w:rPr>
              <w:t xml:space="preserve"> </w:t>
            </w:r>
          </w:p>
          <w:p w14:paraId="0CBD4B70" w14:textId="65E5445C" w:rsidR="007E5D2A" w:rsidRPr="00B6594D" w:rsidRDefault="007E5D2A" w:rsidP="008148F7">
            <w:pPr>
              <w:pStyle w:val="ContactInfo"/>
              <w:jc w:val="center"/>
              <w:rPr>
                <w:rFonts w:ascii="Century" w:hAnsi="Century"/>
              </w:rPr>
            </w:pPr>
          </w:p>
        </w:tc>
      </w:tr>
    </w:tbl>
    <w:p w14:paraId="422258A5" w14:textId="2C1E3412" w:rsidR="001A55C1" w:rsidRPr="001065C6" w:rsidRDefault="0091655F" w:rsidP="001A55C1">
      <w:pPr>
        <w:pStyle w:val="SectionHeading"/>
        <w:spacing w:before="0"/>
        <w:rPr>
          <w:color w:val="294433"/>
        </w:rPr>
      </w:pPr>
      <w:r>
        <w:rPr>
          <w:color w:val="294433"/>
        </w:rPr>
        <w:t>Adjunct Professor of International and Public Affairs</w:t>
      </w:r>
    </w:p>
    <w:p w14:paraId="0AAA66F9" w14:textId="3973138A" w:rsidR="007E5D2A" w:rsidRPr="00751959" w:rsidRDefault="00B6594D" w:rsidP="001E62E4">
      <w:pPr>
        <w:pStyle w:val="Summary"/>
        <w:spacing w:after="240"/>
        <w:jc w:val="both"/>
        <w:rPr>
          <w:b/>
          <w:bCs/>
          <w:color w:val="2944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0961" wp14:editId="43FF225B">
                <wp:simplePos x="0" y="0"/>
                <wp:positionH relativeFrom="column">
                  <wp:posOffset>-448574</wp:posOffset>
                </wp:positionH>
                <wp:positionV relativeFrom="paragraph">
                  <wp:posOffset>-597487</wp:posOffset>
                </wp:positionV>
                <wp:extent cx="45719" cy="1600200"/>
                <wp:effectExtent l="0" t="0" r="1841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00200"/>
                        </a:xfrm>
                        <a:prstGeom prst="rect">
                          <a:avLst/>
                        </a:prstGeom>
                        <a:solidFill>
                          <a:srgbClr val="294433"/>
                        </a:solidFill>
                        <a:ln>
                          <a:solidFill>
                            <a:srgbClr val="0F55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fillcolor="#294433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zLtbnAIAAK0FAAAOAAAAZHJzL2Uyb0RvYy54bWysVMFu2zAMvQ/YPwi6r7bTpGuDOkXQIsOA oi3aDj0rshQbkEVNUuJkXz9Kst2sK3oYloMimuQj+UTy8mrfKrIT1jWgS1qc5JQIzaFq9KakP55X X84pcZ7piinQoqQH4ejV4vOny87MxQRqUJWwBEG0m3empLX3Zp5ljteiZe4EjNColGBb5lG0m6yy rEP0VmWTPD/LOrCVscCFc/j1JinpIuJLKbi/l9IJT1RJMTcfTxvPdTizxSWbbywzdcP7NNg/ZNGy RmPQEeqGeUa2tvkLqm24BQfSn3BoM5Cy4SLWgNUU+ZtqnmpmRKwFyXFmpMn9P1h+t3uwpKnw7SjR rMUnekTSmN4oQYpAT2fcHK2ezIPtJYfXUOte2jb8YxVkHyk9jJSKvSccP05nX4sLSjhqirM8xycL mNmrs7HOfxPQknApqcXgkUi2u3U+mQ4mIZYD1VSrRqko2M36WlmyY/i6k4vp9PS0R//DTOmPPfPV bHYea8W8jjxRCq5ZYCDVHG/+oEQAVPpRSKQOq5zElGPTijEhxrnQvkiqmlUi5TnL8TekGdo8eERK ImBAlljfiN0DDJYJZMBOBPX2wVXEnh+d848SS86jR4wM2o/ObaPBvgegsKo+crIfSErUBJbWUB2w sSykiXOGrxp84Fvm/AOzOGI4jLg2/D0eUkFXUuhvlNRgf733Pdhj56OWkg5HtqTu55ZZQYn6rnEm LorpNMx4FLDxJijYY836WKO37TVg32DfY3bxGuy9Gq7SQvuC22UZoqKKaY6xS8q9HYRrn1YJ7icu lstohnNtmL/VT4YH8MBqaODn/Quzpu9yj+NxB8N4s/mbZk+2wVPDcutBNnESXnnt+cadEBun319h 6RzL0ep1yy5+AwAA//8DAFBLAwQUAAYACAAAACEAxq4iq+UAAAAQAQAADwAAAGRycy9kb3ducmV2 LnhtbEyPT0/DMAzF70h8h8iTuHVJ2eho13TijyYkDkhsaOesydqKxilJupVvjznBxbLln5/fKzeT 7dnZ+NA5lJDOBTCDtdMdNhI+9tvkHliICrXqHRoJ3ybAprq+KlWh3QXfzXkXG0YiGAoloY1xKDgP dWusCnM3GKTdyXmrIo2+4dqrC4nbnt8KkXGrOqQPrRrMU2vqz91oJTx6ly9ep0OD44twfH9Iv974 Vsqb2fS8pvKwBhbNFP8u4DcD+YeKjB3diDqwXkKyEhmh1OTLFBgRSbZYAjsSerfKgVcl/x+k+gEA AP//AwBQSwECLQAUAAYACAAAACEAtoM4kv4AAADhAQAAEwAAAAAAAAAAAAAAAAAAAAAAW0NvbnRl bnRfVHlwZXNdLnhtbFBLAQItABQABgAIAAAAIQA4/SH/1gAAAJQBAAALAAAAAAAAAAAAAAAAAC8B AABfcmVscy8ucmVsc1BLAQItABQABgAIAAAAIQB3zLtbnAIAAK0FAAAOAAAAAAAAAAAAAAAAAC4C AABkcnMvZTJvRG9jLnhtbFBLAQItABQABgAIAAAAIQDGriKr5QAAABABAAAPAAAAAAAAAAAAAAAA APYEAABkcnMvZG93bnJldi54bWxQSwUGAAAAAAQABADzAAAACAYAAAAA " o:spid="_x0000_s1026" strokecolor="#0f5581" strokeweight="1pt" style="position:absolute;margin-left:-35.3pt;margin-top:-47.05pt;width:3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39BAFF0B"/>
            </w:pict>
          </mc:Fallback>
        </mc:AlternateContent>
      </w:r>
      <w:r w:rsidR="003C3AD1">
        <w:rPr>
          <w:b/>
          <w:bCs/>
          <w:color w:val="294433"/>
        </w:rPr>
        <w:t xml:space="preserve">Extensive </w:t>
      </w:r>
      <w:r w:rsidR="001E62E4">
        <w:rPr>
          <w:b/>
          <w:bCs/>
          <w:color w:val="294433"/>
        </w:rPr>
        <w:t xml:space="preserve">experience and </w:t>
      </w:r>
      <w:r w:rsidR="003C3AD1">
        <w:rPr>
          <w:b/>
          <w:bCs/>
          <w:color w:val="294433"/>
        </w:rPr>
        <w:t>success in navigating</w:t>
      </w:r>
      <w:r w:rsidR="008B6822">
        <w:rPr>
          <w:b/>
          <w:bCs/>
          <w:color w:val="294433"/>
        </w:rPr>
        <w:t xml:space="preserve"> </w:t>
      </w:r>
      <w:r w:rsidR="00335091">
        <w:rPr>
          <w:b/>
          <w:bCs/>
          <w:color w:val="294433"/>
        </w:rPr>
        <w:t xml:space="preserve">global </w:t>
      </w:r>
      <w:r w:rsidR="00A56903">
        <w:rPr>
          <w:b/>
          <w:bCs/>
          <w:color w:val="294433"/>
        </w:rPr>
        <w:t xml:space="preserve">legal and policy </w:t>
      </w:r>
      <w:r w:rsidR="003C3AD1">
        <w:rPr>
          <w:b/>
          <w:bCs/>
          <w:color w:val="294433"/>
        </w:rPr>
        <w:t>initiatives</w:t>
      </w:r>
      <w:r w:rsidR="0091655F">
        <w:rPr>
          <w:b/>
          <w:bCs/>
          <w:color w:val="294433"/>
        </w:rPr>
        <w:t xml:space="preserve"> within the United Nations</w:t>
      </w:r>
      <w:r w:rsidR="00837A70">
        <w:rPr>
          <w:b/>
          <w:bCs/>
          <w:color w:val="294433"/>
        </w:rPr>
        <w:t>.</w:t>
      </w:r>
      <w:r w:rsidR="0091655F">
        <w:rPr>
          <w:b/>
          <w:bCs/>
          <w:color w:val="294433"/>
        </w:rPr>
        <w:t xml:space="preserve"> </w:t>
      </w:r>
      <w:r w:rsidR="00837A70">
        <w:rPr>
          <w:b/>
          <w:bCs/>
          <w:color w:val="294433"/>
        </w:rPr>
        <w:t>A</w:t>
      </w:r>
      <w:r w:rsidR="0091655F">
        <w:rPr>
          <w:b/>
          <w:bCs/>
          <w:color w:val="294433"/>
        </w:rPr>
        <w:t xml:space="preserve">cademic acumen in international law and policy with </w:t>
      </w:r>
      <w:r w:rsidR="00D10586">
        <w:rPr>
          <w:b/>
          <w:bCs/>
          <w:color w:val="294433"/>
        </w:rPr>
        <w:t xml:space="preserve">a </w:t>
      </w:r>
      <w:r w:rsidR="00134813">
        <w:rPr>
          <w:b/>
          <w:bCs/>
          <w:color w:val="294433"/>
        </w:rPr>
        <w:t xml:space="preserve">specific </w:t>
      </w:r>
      <w:r w:rsidR="0091655F">
        <w:rPr>
          <w:b/>
          <w:bCs/>
          <w:color w:val="294433"/>
        </w:rPr>
        <w:t>interest in reform agenda</w:t>
      </w:r>
      <w:r w:rsidR="00134813">
        <w:rPr>
          <w:b/>
          <w:bCs/>
          <w:color w:val="294433"/>
        </w:rPr>
        <w:t>s</w:t>
      </w:r>
      <w:r w:rsidR="0091655F">
        <w:rPr>
          <w:b/>
          <w:bCs/>
          <w:color w:val="294433"/>
        </w:rPr>
        <w:t xml:space="preserve">. </w:t>
      </w:r>
      <w:r w:rsidR="001711F1">
        <w:rPr>
          <w:color w:val="294433"/>
        </w:rPr>
        <w:t xml:space="preserve">Dynamic </w:t>
      </w:r>
      <w:r w:rsidR="00F13409">
        <w:rPr>
          <w:color w:val="294433"/>
        </w:rPr>
        <w:t>and articulate</w:t>
      </w:r>
      <w:r w:rsidR="001711F1">
        <w:rPr>
          <w:color w:val="294433"/>
        </w:rPr>
        <w:t xml:space="preserve"> </w:t>
      </w:r>
      <w:r w:rsidR="00751959">
        <w:rPr>
          <w:color w:val="294433"/>
        </w:rPr>
        <w:t>professional</w:t>
      </w:r>
      <w:r w:rsidR="00820F55">
        <w:rPr>
          <w:color w:val="294433"/>
        </w:rPr>
        <w:t xml:space="preserve"> with </w:t>
      </w:r>
      <w:r w:rsidR="001711F1">
        <w:rPr>
          <w:color w:val="294433"/>
        </w:rPr>
        <w:t xml:space="preserve">knowledge </w:t>
      </w:r>
      <w:r w:rsidR="00820F55">
        <w:rPr>
          <w:color w:val="294433"/>
        </w:rPr>
        <w:t xml:space="preserve">in </w:t>
      </w:r>
      <w:r w:rsidR="001711F1">
        <w:rPr>
          <w:color w:val="294433"/>
        </w:rPr>
        <w:t xml:space="preserve">orchestrating </w:t>
      </w:r>
      <w:r w:rsidR="00751959">
        <w:rPr>
          <w:color w:val="294433"/>
        </w:rPr>
        <w:t>UNHCR</w:t>
      </w:r>
      <w:r w:rsidR="00134813">
        <w:rPr>
          <w:color w:val="294433"/>
        </w:rPr>
        <w:t xml:space="preserve"> – The UN Refugee Agency -</w:t>
      </w:r>
      <w:r w:rsidR="00751959">
        <w:rPr>
          <w:color w:val="294433"/>
        </w:rPr>
        <w:t xml:space="preserve"> engagement in </w:t>
      </w:r>
      <w:r w:rsidR="008B6822">
        <w:rPr>
          <w:color w:val="294433"/>
        </w:rPr>
        <w:t xml:space="preserve">high level multilateral </w:t>
      </w:r>
      <w:r w:rsidR="00751959">
        <w:rPr>
          <w:color w:val="294433"/>
        </w:rPr>
        <w:t xml:space="preserve">processes across the </w:t>
      </w:r>
      <w:r w:rsidR="008B6822">
        <w:rPr>
          <w:color w:val="294433"/>
        </w:rPr>
        <w:t xml:space="preserve">pillars and </w:t>
      </w:r>
      <w:r w:rsidR="00751959">
        <w:rPr>
          <w:color w:val="294433"/>
        </w:rPr>
        <w:t>organs of the UN.</w:t>
      </w:r>
      <w:r w:rsidR="008B6822">
        <w:rPr>
          <w:color w:val="294433"/>
        </w:rPr>
        <w:t xml:space="preserve"> </w:t>
      </w:r>
      <w:r w:rsidR="008C668C">
        <w:rPr>
          <w:color w:val="294433"/>
        </w:rPr>
        <w:t>A gifted negotiator and consensus builder, s</w:t>
      </w:r>
      <w:r w:rsidR="00751959" w:rsidRPr="00A56903">
        <w:rPr>
          <w:color w:val="294433"/>
        </w:rPr>
        <w:t>killed at f</w:t>
      </w:r>
      <w:r w:rsidR="001711F1" w:rsidRPr="00A56903">
        <w:rPr>
          <w:color w:val="294433"/>
        </w:rPr>
        <w:t>orging partnerships with</w:t>
      </w:r>
      <w:r w:rsidR="00751959" w:rsidRPr="00A56903">
        <w:rPr>
          <w:color w:val="294433"/>
        </w:rPr>
        <w:t xml:space="preserve"> </w:t>
      </w:r>
      <w:r w:rsidR="008B6822">
        <w:rPr>
          <w:color w:val="294433"/>
        </w:rPr>
        <w:t>UN interlocutors, diplomatic</w:t>
      </w:r>
      <w:r w:rsidR="00751959">
        <w:rPr>
          <w:color w:val="294433"/>
        </w:rPr>
        <w:t xml:space="preserve"> missions, </w:t>
      </w:r>
      <w:r w:rsidR="001711F1">
        <w:rPr>
          <w:color w:val="294433"/>
        </w:rPr>
        <w:t xml:space="preserve">international </w:t>
      </w:r>
      <w:proofErr w:type="gramStart"/>
      <w:r w:rsidR="001711F1">
        <w:rPr>
          <w:color w:val="294433"/>
        </w:rPr>
        <w:t>organizations</w:t>
      </w:r>
      <w:proofErr w:type="gramEnd"/>
      <w:r w:rsidR="00A56903">
        <w:rPr>
          <w:color w:val="294433"/>
        </w:rPr>
        <w:t xml:space="preserve"> and </w:t>
      </w:r>
      <w:r w:rsidR="00751959">
        <w:rPr>
          <w:color w:val="294433"/>
        </w:rPr>
        <w:t>academia</w:t>
      </w:r>
      <w:r w:rsidR="00641072">
        <w:rPr>
          <w:color w:val="294433"/>
        </w:rPr>
        <w:t xml:space="preserve"> alike</w:t>
      </w:r>
      <w:r w:rsidR="00751959">
        <w:rPr>
          <w:color w:val="294433"/>
        </w:rPr>
        <w:t xml:space="preserve">. </w:t>
      </w:r>
      <w:r w:rsidR="00B31D9C">
        <w:rPr>
          <w:color w:val="294433"/>
        </w:rPr>
        <w:t>A</w:t>
      </w:r>
      <w:r w:rsidR="0002474D">
        <w:rPr>
          <w:color w:val="294433"/>
        </w:rPr>
        <w:t xml:space="preserve">n </w:t>
      </w:r>
      <w:r w:rsidR="008C6ACB">
        <w:rPr>
          <w:color w:val="294433"/>
        </w:rPr>
        <w:t xml:space="preserve">intellectual with a keen </w:t>
      </w:r>
      <w:r w:rsidR="001A2950">
        <w:rPr>
          <w:color w:val="294433"/>
        </w:rPr>
        <w:t xml:space="preserve">ability to think </w:t>
      </w:r>
      <w:r w:rsidR="00CE45CB">
        <w:rPr>
          <w:color w:val="294433"/>
        </w:rPr>
        <w:t xml:space="preserve">past </w:t>
      </w:r>
      <w:r w:rsidR="001A2950">
        <w:rPr>
          <w:color w:val="294433"/>
        </w:rPr>
        <w:t xml:space="preserve">mandates and </w:t>
      </w:r>
      <w:r w:rsidR="008C6ACB">
        <w:rPr>
          <w:color w:val="294433"/>
        </w:rPr>
        <w:t>portfolios</w:t>
      </w:r>
      <w:r w:rsidR="00676AFA">
        <w:rPr>
          <w:color w:val="294433"/>
        </w:rPr>
        <w:t>,</w:t>
      </w:r>
      <w:r w:rsidR="00CE45CB">
        <w:rPr>
          <w:color w:val="294433"/>
        </w:rPr>
        <w:t xml:space="preserve"> find</w:t>
      </w:r>
      <w:r w:rsidR="00676AFA">
        <w:rPr>
          <w:color w:val="294433"/>
        </w:rPr>
        <w:t>ing</w:t>
      </w:r>
      <w:r w:rsidR="00CE45CB">
        <w:rPr>
          <w:color w:val="294433"/>
        </w:rPr>
        <w:t xml:space="preserve"> spaces for </w:t>
      </w:r>
      <w:r w:rsidR="00676AFA">
        <w:rPr>
          <w:color w:val="294433"/>
        </w:rPr>
        <w:t xml:space="preserve">creative and </w:t>
      </w:r>
      <w:r w:rsidR="00CE45CB">
        <w:rPr>
          <w:color w:val="294433"/>
        </w:rPr>
        <w:t xml:space="preserve">innovative thinking. </w:t>
      </w:r>
    </w:p>
    <w:p w14:paraId="463D0E1D" w14:textId="02923902" w:rsidR="007E5D2A" w:rsidRPr="00EE2AC3" w:rsidRDefault="008B6822" w:rsidP="00D31B3F">
      <w:pPr>
        <w:pStyle w:val="SectionHeading"/>
        <w:rPr>
          <w:color w:val="294433"/>
        </w:rPr>
      </w:pPr>
      <w:r>
        <w:rPr>
          <w:color w:val="294433"/>
        </w:rPr>
        <w:t>Key Attributes</w:t>
      </w:r>
    </w:p>
    <w:tbl>
      <w:tblPr>
        <w:tblStyle w:val="TableGrid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3690"/>
        <w:gridCol w:w="3690"/>
      </w:tblGrid>
      <w:tr w:rsidR="007E5D2A" w:rsidRPr="00B6594D" w14:paraId="5362C7A0" w14:textId="77777777" w:rsidTr="006F23F1">
        <w:trPr>
          <w:trHeight w:val="420"/>
        </w:trPr>
        <w:tc>
          <w:tcPr>
            <w:tcW w:w="3694" w:type="dxa"/>
          </w:tcPr>
          <w:p w14:paraId="2E2473EB" w14:textId="3736297F" w:rsidR="007E5D2A" w:rsidRPr="00A56903" w:rsidRDefault="003B2410" w:rsidP="00B6594D">
            <w:pPr>
              <w:pStyle w:val="AoEBullet"/>
            </w:pPr>
            <w:r w:rsidRPr="00A56903">
              <w:t xml:space="preserve">Strategic </w:t>
            </w:r>
            <w:r w:rsidR="009C391E" w:rsidRPr="00A56903">
              <w:t xml:space="preserve">Vision </w:t>
            </w:r>
          </w:p>
          <w:p w14:paraId="46506364" w14:textId="77777777" w:rsidR="008B6822" w:rsidRDefault="00C467B3" w:rsidP="00B6594D">
            <w:pPr>
              <w:pStyle w:val="AoEBullet"/>
            </w:pPr>
            <w:r w:rsidRPr="00A56903">
              <w:t xml:space="preserve">Policy </w:t>
            </w:r>
            <w:r w:rsidR="009C391E" w:rsidRPr="00A56903">
              <w:t>Development</w:t>
            </w:r>
          </w:p>
          <w:p w14:paraId="397C54FF" w14:textId="585B6C23" w:rsidR="009C391E" w:rsidRPr="00A56903" w:rsidRDefault="00A56903" w:rsidP="00B6594D">
            <w:pPr>
              <w:pStyle w:val="AoEBullet"/>
            </w:pPr>
            <w:r>
              <w:t>Negotiation &amp; Advocacy</w:t>
            </w:r>
          </w:p>
          <w:p w14:paraId="61C1AB03" w14:textId="4B24C792" w:rsidR="00C467B3" w:rsidRPr="00A56903" w:rsidRDefault="00A56903" w:rsidP="00C467B3">
            <w:pPr>
              <w:pStyle w:val="AoEBullet"/>
            </w:pPr>
            <w:r>
              <w:t xml:space="preserve">Diplomatic </w:t>
            </w:r>
            <w:r w:rsidR="008B6822">
              <w:t xml:space="preserve">and Political </w:t>
            </w:r>
            <w:r>
              <w:t>Acumen</w:t>
            </w:r>
          </w:p>
          <w:p w14:paraId="3F2A52ED" w14:textId="4723324D" w:rsidR="008B6822" w:rsidRPr="00B6594D" w:rsidRDefault="008B6822" w:rsidP="00D10586">
            <w:pPr>
              <w:pStyle w:val="AoEBullet"/>
              <w:numPr>
                <w:ilvl w:val="0"/>
                <w:numId w:val="0"/>
              </w:numPr>
              <w:ind w:left="255" w:hanging="255"/>
            </w:pPr>
          </w:p>
        </w:tc>
        <w:tc>
          <w:tcPr>
            <w:tcW w:w="3690" w:type="dxa"/>
          </w:tcPr>
          <w:p w14:paraId="7AF4B883" w14:textId="77777777" w:rsidR="00134813" w:rsidRDefault="00134813" w:rsidP="00EE2AC3">
            <w:pPr>
              <w:pStyle w:val="AoEBullet"/>
            </w:pPr>
            <w:r>
              <w:t xml:space="preserve">International Refugee </w:t>
            </w:r>
            <w:proofErr w:type="spellStart"/>
            <w:r>
              <w:t>Law</w:t>
            </w:r>
            <w:proofErr w:type="spellEnd"/>
          </w:p>
          <w:p w14:paraId="5AE30447" w14:textId="454F3E9B" w:rsidR="008B6822" w:rsidRDefault="008B6822" w:rsidP="00EE2AC3">
            <w:pPr>
              <w:pStyle w:val="AoEBullet"/>
            </w:pPr>
            <w:r>
              <w:t xml:space="preserve">International </w:t>
            </w:r>
            <w:r w:rsidR="00C467B3">
              <w:t xml:space="preserve">Human Rights </w:t>
            </w:r>
            <w:r w:rsidR="00134813">
              <w:t>Law</w:t>
            </w:r>
          </w:p>
          <w:p w14:paraId="0C218D43" w14:textId="4EB8A94C" w:rsidR="00134813" w:rsidRDefault="00134813" w:rsidP="00EE2AC3">
            <w:pPr>
              <w:pStyle w:val="AoEBullet"/>
            </w:pPr>
            <w:r>
              <w:t>Climate Policy and Public Policy</w:t>
            </w:r>
          </w:p>
          <w:p w14:paraId="2CDD2ED8" w14:textId="0C0FA328" w:rsidR="00134813" w:rsidRDefault="00134813" w:rsidP="00EE2AC3">
            <w:pPr>
              <w:pStyle w:val="AoEBullet"/>
            </w:pPr>
            <w:r>
              <w:t>Security Studies</w:t>
            </w:r>
          </w:p>
          <w:p w14:paraId="377958C5" w14:textId="77777777" w:rsidR="00134813" w:rsidRDefault="00134813" w:rsidP="00134813">
            <w:pPr>
              <w:pStyle w:val="AoEBullet"/>
              <w:numPr>
                <w:ilvl w:val="0"/>
                <w:numId w:val="0"/>
              </w:numPr>
              <w:ind w:left="255" w:hanging="255"/>
            </w:pPr>
          </w:p>
          <w:p w14:paraId="6664B0B5" w14:textId="4F4B7C12" w:rsidR="009C391E" w:rsidRPr="00B6594D" w:rsidRDefault="009C391E" w:rsidP="00134813">
            <w:pPr>
              <w:pStyle w:val="AoEBullet"/>
              <w:numPr>
                <w:ilvl w:val="0"/>
                <w:numId w:val="0"/>
              </w:numPr>
              <w:ind w:left="255" w:hanging="255"/>
            </w:pPr>
          </w:p>
        </w:tc>
        <w:tc>
          <w:tcPr>
            <w:tcW w:w="3690" w:type="dxa"/>
          </w:tcPr>
          <w:p w14:paraId="111A95D6" w14:textId="4EF2E58F" w:rsidR="007E5D2A" w:rsidRDefault="00C467B3" w:rsidP="00B6594D">
            <w:pPr>
              <w:pStyle w:val="AoEBullet"/>
            </w:pPr>
            <w:r>
              <w:t>Headquarters and Field experience</w:t>
            </w:r>
            <w:r w:rsidR="003B2410">
              <w:t xml:space="preserve"> </w:t>
            </w:r>
          </w:p>
          <w:p w14:paraId="74144F86" w14:textId="4280DB64" w:rsidR="00C467B3" w:rsidRDefault="00C467B3" w:rsidP="00B6594D">
            <w:pPr>
              <w:pStyle w:val="AoEBullet"/>
            </w:pPr>
            <w:r>
              <w:t>Motivational Team Leader</w:t>
            </w:r>
            <w:r w:rsidR="008B6822">
              <w:t>ship</w:t>
            </w:r>
          </w:p>
          <w:p w14:paraId="3655E95D" w14:textId="575D8959" w:rsidR="00C467B3" w:rsidRDefault="00C467B3" w:rsidP="00B6594D">
            <w:pPr>
              <w:pStyle w:val="AoEBullet"/>
            </w:pPr>
            <w:r>
              <w:t xml:space="preserve">UN languages </w:t>
            </w:r>
          </w:p>
          <w:p w14:paraId="3A6AF279" w14:textId="312CBD90" w:rsidR="00134813" w:rsidRDefault="00134813" w:rsidP="00134813">
            <w:pPr>
              <w:pStyle w:val="AoEBullet"/>
              <w:numPr>
                <w:ilvl w:val="0"/>
                <w:numId w:val="0"/>
              </w:numPr>
              <w:ind w:left="255" w:hanging="255"/>
            </w:pPr>
          </w:p>
          <w:p w14:paraId="3BB735A3" w14:textId="77777777" w:rsidR="00C467B3" w:rsidRDefault="00C467B3" w:rsidP="00C467B3">
            <w:pPr>
              <w:pStyle w:val="AoEBullet"/>
              <w:numPr>
                <w:ilvl w:val="0"/>
                <w:numId w:val="0"/>
              </w:numPr>
              <w:ind w:left="255"/>
            </w:pPr>
          </w:p>
          <w:p w14:paraId="178313D1" w14:textId="55A73872" w:rsidR="009C391E" w:rsidRDefault="009C391E" w:rsidP="001E62E4">
            <w:pPr>
              <w:pStyle w:val="AoEBullet"/>
              <w:numPr>
                <w:ilvl w:val="0"/>
                <w:numId w:val="0"/>
              </w:numPr>
              <w:ind w:left="255" w:hanging="255"/>
            </w:pPr>
          </w:p>
          <w:p w14:paraId="07514222" w14:textId="0B2D4070" w:rsidR="009C391E" w:rsidRPr="00B6594D" w:rsidRDefault="009C391E" w:rsidP="001E62E4">
            <w:pPr>
              <w:pStyle w:val="AoEBullet"/>
              <w:numPr>
                <w:ilvl w:val="0"/>
                <w:numId w:val="0"/>
              </w:numPr>
              <w:ind w:left="255"/>
            </w:pPr>
            <w:r>
              <w:t xml:space="preserve"> </w:t>
            </w:r>
          </w:p>
        </w:tc>
      </w:tr>
    </w:tbl>
    <w:p w14:paraId="16E852CE" w14:textId="77777777" w:rsidR="00EA6B51" w:rsidRPr="00EE2AC3" w:rsidRDefault="00EA6B51" w:rsidP="00EA6B51">
      <w:pPr>
        <w:pStyle w:val="SectionHeading"/>
        <w:rPr>
          <w:color w:val="294433"/>
        </w:rPr>
      </w:pPr>
      <w:r w:rsidRPr="00EE2AC3">
        <w:rPr>
          <w:color w:val="294433"/>
        </w:rPr>
        <w:t>Education</w:t>
      </w:r>
    </w:p>
    <w:p w14:paraId="69BD5DF5" w14:textId="31E400C3" w:rsidR="00EA6B51" w:rsidRPr="00D94879" w:rsidRDefault="00EA6B51" w:rsidP="00FD459A">
      <w:pPr>
        <w:pStyle w:val="EduDegree"/>
        <w:ind w:left="0"/>
        <w:rPr>
          <w:color w:val="294433"/>
        </w:rPr>
      </w:pPr>
      <w:r>
        <w:rPr>
          <w:color w:val="294433"/>
        </w:rPr>
        <w:t xml:space="preserve">Grotius Research Fellow – Refugee Law Program </w:t>
      </w:r>
    </w:p>
    <w:p w14:paraId="7A90656C" w14:textId="6EEE59DF" w:rsidR="00134813" w:rsidRDefault="00EA6B51" w:rsidP="00FD459A">
      <w:pPr>
        <w:pStyle w:val="EduInfo"/>
      </w:pPr>
      <w:r>
        <w:t xml:space="preserve">University of Michigan – Ann Arbor, Michigan </w:t>
      </w:r>
    </w:p>
    <w:p w14:paraId="0F9E2877" w14:textId="12FE0D23" w:rsidR="00134813" w:rsidRPr="00D94879" w:rsidRDefault="00134813" w:rsidP="00134813">
      <w:pPr>
        <w:pStyle w:val="EduDegree"/>
        <w:ind w:left="0"/>
        <w:rPr>
          <w:color w:val="294433"/>
        </w:rPr>
      </w:pPr>
      <w:r>
        <w:rPr>
          <w:color w:val="294433"/>
        </w:rPr>
        <w:t xml:space="preserve">Visiting Scholar – International Migration Program </w:t>
      </w:r>
    </w:p>
    <w:p w14:paraId="7AA7BA2C" w14:textId="5FA59913" w:rsidR="00134813" w:rsidRPr="00B6594D" w:rsidRDefault="00134813" w:rsidP="00134813">
      <w:pPr>
        <w:pStyle w:val="EduInfo"/>
      </w:pPr>
      <w:r>
        <w:t>Columbia University – New York, New York</w:t>
      </w:r>
    </w:p>
    <w:p w14:paraId="12663149" w14:textId="374AB874" w:rsidR="00EA6B51" w:rsidRPr="00D94879" w:rsidRDefault="00EA6B51" w:rsidP="00EA6B51">
      <w:pPr>
        <w:pStyle w:val="EduDegree"/>
        <w:ind w:left="0"/>
        <w:rPr>
          <w:color w:val="294433"/>
        </w:rPr>
      </w:pPr>
      <w:r>
        <w:rPr>
          <w:color w:val="294433"/>
        </w:rPr>
        <w:t>Doctor of Laws (PhD) – International Law/Refugee Law</w:t>
      </w:r>
      <w:r w:rsidR="00134813">
        <w:rPr>
          <w:color w:val="294433"/>
        </w:rPr>
        <w:t xml:space="preserve"> </w:t>
      </w:r>
    </w:p>
    <w:p w14:paraId="757D6D9F" w14:textId="77777777" w:rsidR="00EA6B51" w:rsidRDefault="00EA6B51" w:rsidP="00EA6B51">
      <w:pPr>
        <w:pStyle w:val="EduInfo"/>
      </w:pPr>
      <w:r>
        <w:t xml:space="preserve">European University Institute – Florence, Italy </w:t>
      </w:r>
    </w:p>
    <w:p w14:paraId="23AD6F54" w14:textId="48931195" w:rsidR="00EA6B51" w:rsidRPr="00D94879" w:rsidRDefault="00EA6B51" w:rsidP="00EA6B51">
      <w:pPr>
        <w:pStyle w:val="EduDegree"/>
        <w:ind w:left="0"/>
        <w:rPr>
          <w:color w:val="294433"/>
        </w:rPr>
      </w:pPr>
      <w:proofErr w:type="gramStart"/>
      <w:r>
        <w:rPr>
          <w:color w:val="294433"/>
        </w:rPr>
        <w:t>Master in Research</w:t>
      </w:r>
      <w:proofErr w:type="gramEnd"/>
      <w:r>
        <w:rPr>
          <w:color w:val="294433"/>
        </w:rPr>
        <w:t xml:space="preserve"> (</w:t>
      </w:r>
      <w:proofErr w:type="spellStart"/>
      <w:r>
        <w:rPr>
          <w:color w:val="294433"/>
        </w:rPr>
        <w:t>MRes</w:t>
      </w:r>
      <w:proofErr w:type="spellEnd"/>
      <w:r>
        <w:rPr>
          <w:color w:val="294433"/>
        </w:rPr>
        <w:t xml:space="preserve">) – Comparative European &amp; International Law </w:t>
      </w:r>
    </w:p>
    <w:p w14:paraId="4F94B62B" w14:textId="77777777" w:rsidR="00EA6B51" w:rsidRDefault="00EA6B51" w:rsidP="00EA6B51">
      <w:pPr>
        <w:pStyle w:val="EduInfo"/>
      </w:pPr>
      <w:r>
        <w:t xml:space="preserve">European University Institute – Florence, Italy </w:t>
      </w:r>
    </w:p>
    <w:p w14:paraId="203E00B1" w14:textId="4D1659FE" w:rsidR="00EA6B51" w:rsidRPr="008148F7" w:rsidRDefault="00EA6B51" w:rsidP="00EA6B51">
      <w:pPr>
        <w:pStyle w:val="EduDegree"/>
        <w:ind w:left="0"/>
        <w:rPr>
          <w:color w:val="294433"/>
          <w:lang w:val="fr-FR"/>
        </w:rPr>
      </w:pPr>
      <w:r>
        <w:rPr>
          <w:color w:val="294433"/>
          <w:lang w:val="fr-FR"/>
        </w:rPr>
        <w:t>Erasmus Programme</w:t>
      </w:r>
      <w:r w:rsidRPr="008148F7">
        <w:rPr>
          <w:color w:val="294433"/>
          <w:lang w:val="fr-FR"/>
        </w:rPr>
        <w:t xml:space="preserve"> – French Law </w:t>
      </w:r>
    </w:p>
    <w:p w14:paraId="05AD580D" w14:textId="2F27E802" w:rsidR="00EA6B51" w:rsidRDefault="00EA6B51" w:rsidP="00EA6B51">
      <w:pPr>
        <w:pStyle w:val="EduInfo"/>
        <w:rPr>
          <w:lang w:val="fr-FR"/>
        </w:rPr>
      </w:pPr>
      <w:proofErr w:type="spellStart"/>
      <w:r w:rsidRPr="008148F7">
        <w:rPr>
          <w:lang w:val="fr-FR"/>
        </w:rPr>
        <w:t>Universite</w:t>
      </w:r>
      <w:proofErr w:type="spellEnd"/>
      <w:r w:rsidRPr="008148F7">
        <w:rPr>
          <w:lang w:val="fr-FR"/>
        </w:rPr>
        <w:t xml:space="preserve"> de Montesquieu Bordeaux IV – Bordeaux, France </w:t>
      </w:r>
    </w:p>
    <w:p w14:paraId="736A6D8A" w14:textId="6D874F72" w:rsidR="00134813" w:rsidRPr="00D94879" w:rsidRDefault="00134813" w:rsidP="00134813">
      <w:pPr>
        <w:pStyle w:val="EduDegree"/>
        <w:ind w:left="0"/>
        <w:rPr>
          <w:color w:val="294433"/>
        </w:rPr>
      </w:pPr>
      <w:r>
        <w:rPr>
          <w:color w:val="294433"/>
        </w:rPr>
        <w:t>LLB (</w:t>
      </w:r>
      <w:proofErr w:type="spellStart"/>
      <w:r>
        <w:rPr>
          <w:color w:val="294433"/>
        </w:rPr>
        <w:t>Honours</w:t>
      </w:r>
      <w:proofErr w:type="spellEnd"/>
      <w:r>
        <w:rPr>
          <w:color w:val="294433"/>
        </w:rPr>
        <w:t xml:space="preserve">) – European Law </w:t>
      </w:r>
    </w:p>
    <w:p w14:paraId="28FC558B" w14:textId="796F08C8" w:rsidR="00134813" w:rsidRPr="00134813" w:rsidRDefault="00134813" w:rsidP="00134813">
      <w:pPr>
        <w:pStyle w:val="EduInfo"/>
      </w:pPr>
      <w:r>
        <w:t xml:space="preserve">University of Warwick – Warwick, United Kingdom </w:t>
      </w:r>
    </w:p>
    <w:p w14:paraId="6617A4B7" w14:textId="20A9EC89" w:rsidR="00EA6B51" w:rsidRPr="00D94879" w:rsidRDefault="00EA6B51" w:rsidP="00EA6B51">
      <w:pPr>
        <w:pStyle w:val="EduDegree"/>
        <w:ind w:left="0"/>
        <w:rPr>
          <w:color w:val="294433"/>
        </w:rPr>
      </w:pPr>
      <w:r>
        <w:rPr>
          <w:color w:val="294433"/>
        </w:rPr>
        <w:t xml:space="preserve">European Baccalaureate </w:t>
      </w:r>
    </w:p>
    <w:p w14:paraId="3416F0F3" w14:textId="77777777" w:rsidR="00EA6B51" w:rsidRPr="00B6594D" w:rsidRDefault="00EA6B51" w:rsidP="00EA6B51">
      <w:pPr>
        <w:pStyle w:val="EduInfo"/>
      </w:pPr>
      <w:r>
        <w:t xml:space="preserve">European School – Luxembourg </w:t>
      </w:r>
    </w:p>
    <w:p w14:paraId="57BD5914" w14:textId="5035EE00" w:rsidR="007E5D2A" w:rsidRPr="00EE2AC3" w:rsidRDefault="007E5D2A" w:rsidP="00EA6B51">
      <w:pPr>
        <w:pStyle w:val="SectionHeading"/>
        <w:rPr>
          <w:color w:val="294433"/>
        </w:rPr>
      </w:pPr>
      <w:r w:rsidRPr="00EE2AC3">
        <w:rPr>
          <w:color w:val="294433"/>
        </w:rPr>
        <w:t>Career Experience</w:t>
      </w:r>
    </w:p>
    <w:p w14:paraId="186BA9A9" w14:textId="0B3A6708" w:rsidR="006F23F1" w:rsidRPr="00FD459A" w:rsidRDefault="006F23F1" w:rsidP="00FD459A">
      <w:pPr>
        <w:pStyle w:val="CompanyBlock"/>
        <w:spacing w:before="0"/>
        <w:rPr>
          <w:b w:val="0"/>
          <w:bCs w:val="0"/>
          <w:color w:val="294433"/>
        </w:rPr>
      </w:pPr>
      <w:r w:rsidRPr="00FD459A">
        <w:rPr>
          <w:b w:val="0"/>
          <w:bCs w:val="0"/>
          <w:color w:val="294433"/>
        </w:rPr>
        <w:t>Columbia University – School of International and Public Affairs</w:t>
      </w:r>
    </w:p>
    <w:p w14:paraId="6763DD34" w14:textId="01B4004F" w:rsidR="006F23F1" w:rsidRPr="006F23F1" w:rsidRDefault="006F23F1" w:rsidP="00FD459A">
      <w:pPr>
        <w:pStyle w:val="CompanyBlock"/>
        <w:spacing w:before="0"/>
        <w:rPr>
          <w:b w:val="0"/>
          <w:bCs w:val="0"/>
          <w:color w:val="294433"/>
        </w:rPr>
      </w:pPr>
      <w:r w:rsidRPr="00FD459A">
        <w:rPr>
          <w:color w:val="294433"/>
        </w:rPr>
        <w:t>Adjunct Professor of International and Public Affairs</w:t>
      </w:r>
      <w:r>
        <w:rPr>
          <w:b w:val="0"/>
          <w:bCs w:val="0"/>
          <w:color w:val="294433"/>
        </w:rPr>
        <w:tab/>
      </w:r>
      <w:r w:rsidRPr="006F23F1">
        <w:rPr>
          <w:color w:val="294433"/>
        </w:rPr>
        <w:t>2024</w:t>
      </w:r>
    </w:p>
    <w:p w14:paraId="626D3BD0" w14:textId="153A25A8" w:rsidR="008B6822" w:rsidRPr="00FD459A" w:rsidRDefault="00C441AD" w:rsidP="00FD459A">
      <w:pPr>
        <w:pStyle w:val="CompanyBlock"/>
        <w:rPr>
          <w:color w:val="294433"/>
        </w:rPr>
      </w:pPr>
      <w:r w:rsidRPr="00FD459A">
        <w:rPr>
          <w:b w:val="0"/>
          <w:bCs w:val="0"/>
          <w:color w:val="294433"/>
        </w:rPr>
        <w:t>UNHCR – Several Locations</w:t>
      </w:r>
      <w:r>
        <w:rPr>
          <w:color w:val="294433"/>
        </w:rPr>
        <w:t xml:space="preserve"> </w:t>
      </w:r>
      <w:r w:rsidR="007E5D2A" w:rsidRPr="00EE2AC3">
        <w:rPr>
          <w:color w:val="294433"/>
        </w:rPr>
        <w:tab/>
      </w:r>
      <w:r>
        <w:rPr>
          <w:color w:val="294433"/>
        </w:rPr>
        <w:t>2007 – 202</w:t>
      </w:r>
      <w:r w:rsidR="00CB40C6">
        <w:rPr>
          <w:color w:val="294433"/>
        </w:rPr>
        <w:t>3</w:t>
      </w:r>
      <w:r>
        <w:rPr>
          <w:color w:val="294433"/>
        </w:rPr>
        <w:t xml:space="preserve"> </w:t>
      </w:r>
    </w:p>
    <w:p w14:paraId="3989F2F0" w14:textId="43FB2A60" w:rsidR="008B6822" w:rsidRPr="00C665FA" w:rsidRDefault="008B6822" w:rsidP="00FD459A">
      <w:pPr>
        <w:pStyle w:val="JobTitleBlock"/>
        <w:spacing w:after="0"/>
        <w:ind w:left="0"/>
        <w:rPr>
          <w:b w:val="0"/>
          <w:bCs w:val="0"/>
          <w:color w:val="294433"/>
        </w:rPr>
      </w:pPr>
      <w:r w:rsidRPr="00FD459A">
        <w:rPr>
          <w:color w:val="294433"/>
        </w:rPr>
        <w:t>Senior Legal Officer</w:t>
      </w:r>
      <w:r w:rsidRPr="00C665FA">
        <w:rPr>
          <w:b w:val="0"/>
          <w:bCs w:val="0"/>
          <w:color w:val="294433"/>
        </w:rPr>
        <w:t xml:space="preserve"> (2021 – 202</w:t>
      </w:r>
      <w:r w:rsidR="00CB40C6" w:rsidRPr="00C665FA">
        <w:rPr>
          <w:b w:val="0"/>
          <w:bCs w:val="0"/>
          <w:color w:val="294433"/>
        </w:rPr>
        <w:t>3</w:t>
      </w:r>
      <w:r w:rsidRPr="00C665FA">
        <w:rPr>
          <w:b w:val="0"/>
          <w:bCs w:val="0"/>
          <w:color w:val="294433"/>
        </w:rPr>
        <w:t>) Inspector General’s Office</w:t>
      </w:r>
      <w:r w:rsidR="00CB40C6" w:rsidRPr="00C665FA">
        <w:rPr>
          <w:b w:val="0"/>
          <w:bCs w:val="0"/>
          <w:color w:val="294433"/>
        </w:rPr>
        <w:t>, Bangkok</w:t>
      </w:r>
    </w:p>
    <w:p w14:paraId="5D036387" w14:textId="1411BBA0" w:rsidR="00C665FA" w:rsidRPr="00D10586" w:rsidRDefault="002A6CA8" w:rsidP="00FD459A">
      <w:pPr>
        <w:pStyle w:val="JobDescription"/>
        <w:spacing w:after="0"/>
        <w:jc w:val="both"/>
      </w:pPr>
      <w:r>
        <w:t>Internal Justice and policy making and implementation on integrity related matters in UNHCR including w</w:t>
      </w:r>
      <w:r w:rsidR="00D10586">
        <w:t>histleblower protection</w:t>
      </w:r>
      <w:r>
        <w:t xml:space="preserve">, abuse of authority, sexual harassment. </w:t>
      </w:r>
    </w:p>
    <w:p w14:paraId="63B581F2" w14:textId="722FD538" w:rsidR="007E5D2A" w:rsidRPr="00D94879" w:rsidRDefault="00C441AD" w:rsidP="00FD459A">
      <w:pPr>
        <w:pStyle w:val="JobTitleBlock"/>
        <w:spacing w:after="0"/>
        <w:ind w:left="0"/>
        <w:rPr>
          <w:b w:val="0"/>
          <w:bCs w:val="0"/>
          <w:color w:val="294433"/>
        </w:rPr>
      </w:pPr>
      <w:r w:rsidRPr="00FD459A">
        <w:rPr>
          <w:color w:val="294433"/>
        </w:rPr>
        <w:t>Senior Policy Officer</w:t>
      </w:r>
      <w:r>
        <w:rPr>
          <w:b w:val="0"/>
          <w:bCs w:val="0"/>
          <w:color w:val="294433"/>
        </w:rPr>
        <w:t xml:space="preserve"> (2017</w:t>
      </w:r>
      <w:r w:rsidR="008B6822">
        <w:rPr>
          <w:b w:val="0"/>
          <w:bCs w:val="0"/>
          <w:color w:val="294433"/>
        </w:rPr>
        <w:t xml:space="preserve"> - 2</w:t>
      </w:r>
      <w:r>
        <w:rPr>
          <w:b w:val="0"/>
          <w:bCs w:val="0"/>
          <w:color w:val="294433"/>
        </w:rPr>
        <w:t>020)</w:t>
      </w:r>
      <w:r w:rsidR="00011589">
        <w:rPr>
          <w:b w:val="0"/>
          <w:bCs w:val="0"/>
          <w:color w:val="294433"/>
        </w:rPr>
        <w:t xml:space="preserve"> </w:t>
      </w:r>
      <w:r w:rsidR="00CB40C6">
        <w:rPr>
          <w:b w:val="0"/>
          <w:bCs w:val="0"/>
          <w:color w:val="294433"/>
        </w:rPr>
        <w:t>New York</w:t>
      </w:r>
      <w:r w:rsidR="006F23F1">
        <w:rPr>
          <w:b w:val="0"/>
          <w:bCs w:val="0"/>
          <w:color w:val="294433"/>
        </w:rPr>
        <w:t xml:space="preserve"> Office, USA</w:t>
      </w:r>
      <w:r w:rsidR="008B6822">
        <w:rPr>
          <w:b w:val="0"/>
          <w:bCs w:val="0"/>
          <w:color w:val="294433"/>
        </w:rPr>
        <w:t xml:space="preserve"> </w:t>
      </w:r>
    </w:p>
    <w:p w14:paraId="091C6693" w14:textId="46A396BB" w:rsidR="00272971" w:rsidRPr="00D94879" w:rsidRDefault="00D10586" w:rsidP="00FD459A">
      <w:pPr>
        <w:pStyle w:val="JobDescription"/>
        <w:spacing w:after="0"/>
        <w:jc w:val="both"/>
      </w:pPr>
      <w:r>
        <w:t xml:space="preserve">Global policy advocacy and negotiation at UNHQ New York. </w:t>
      </w:r>
      <w:r w:rsidR="00820F55" w:rsidRPr="008B6822">
        <w:t xml:space="preserve">UNHCR </w:t>
      </w:r>
      <w:r w:rsidR="002A6CA8">
        <w:t xml:space="preserve">expert </w:t>
      </w:r>
      <w:r w:rsidR="009C391E" w:rsidRPr="008B6822">
        <w:t>engag</w:t>
      </w:r>
      <w:r w:rsidR="002A6CA8">
        <w:t>ing</w:t>
      </w:r>
      <w:r w:rsidR="009C391E">
        <w:t xml:space="preserve"> on </w:t>
      </w:r>
      <w:r w:rsidR="00C467B3">
        <w:t>the Global Compact for Safe, Orderly and Regular Migration</w:t>
      </w:r>
      <w:r w:rsidR="00F51BAB">
        <w:t xml:space="preserve"> and s</w:t>
      </w:r>
      <w:r w:rsidR="002A6CA8">
        <w:t>pearhead</w:t>
      </w:r>
      <w:r w:rsidR="00F51BAB">
        <w:t>ing</w:t>
      </w:r>
      <w:r w:rsidR="002A6CA8">
        <w:t xml:space="preserve"> </w:t>
      </w:r>
      <w:r w:rsidR="0015792A">
        <w:t xml:space="preserve">UNHCR </w:t>
      </w:r>
      <w:r w:rsidR="00FE3AF8">
        <w:t>involvement in</w:t>
      </w:r>
      <w:r w:rsidR="0015792A">
        <w:t xml:space="preserve"> climate initiatives across UNHQ </w:t>
      </w:r>
      <w:r w:rsidR="00F51BAB">
        <w:t>(</w:t>
      </w:r>
      <w:r w:rsidR="00FE3AF8">
        <w:t xml:space="preserve">Climate Summit 2019, </w:t>
      </w:r>
      <w:r w:rsidR="00272971">
        <w:t xml:space="preserve">nexus between </w:t>
      </w:r>
      <w:r w:rsidR="00FE3AF8">
        <w:t>climate and international peace and security</w:t>
      </w:r>
      <w:r w:rsidR="00F51BAB">
        <w:t>)</w:t>
      </w:r>
      <w:r>
        <w:t xml:space="preserve">. </w:t>
      </w:r>
    </w:p>
    <w:p w14:paraId="0B7A09B9" w14:textId="71815175" w:rsidR="00C441AD" w:rsidRPr="00D94879" w:rsidRDefault="00C441AD" w:rsidP="00FD459A">
      <w:pPr>
        <w:pStyle w:val="JobTitleBlock"/>
        <w:spacing w:after="0"/>
        <w:ind w:left="0"/>
        <w:rPr>
          <w:b w:val="0"/>
          <w:bCs w:val="0"/>
          <w:color w:val="294433"/>
        </w:rPr>
      </w:pPr>
      <w:r w:rsidRPr="00FD459A">
        <w:rPr>
          <w:color w:val="294433"/>
        </w:rPr>
        <w:lastRenderedPageBreak/>
        <w:t>Special Officer</w:t>
      </w:r>
      <w:r>
        <w:rPr>
          <w:b w:val="0"/>
          <w:bCs w:val="0"/>
          <w:color w:val="294433"/>
        </w:rPr>
        <w:t xml:space="preserve"> (2016) </w:t>
      </w:r>
      <w:r w:rsidR="006F23F1">
        <w:rPr>
          <w:b w:val="0"/>
          <w:bCs w:val="0"/>
          <w:color w:val="294433"/>
        </w:rPr>
        <w:t>Headquarters</w:t>
      </w:r>
      <w:r w:rsidR="008B6822">
        <w:rPr>
          <w:b w:val="0"/>
          <w:bCs w:val="0"/>
          <w:color w:val="294433"/>
        </w:rPr>
        <w:t xml:space="preserve">, </w:t>
      </w:r>
      <w:r w:rsidR="006F23F1">
        <w:rPr>
          <w:b w:val="0"/>
          <w:bCs w:val="0"/>
          <w:color w:val="294433"/>
        </w:rPr>
        <w:t xml:space="preserve">Division of International Protection, </w:t>
      </w:r>
      <w:r w:rsidR="00CB40C6">
        <w:rPr>
          <w:b w:val="0"/>
          <w:bCs w:val="0"/>
          <w:color w:val="294433"/>
        </w:rPr>
        <w:t>Geneva</w:t>
      </w:r>
      <w:r w:rsidR="006F23F1">
        <w:rPr>
          <w:b w:val="0"/>
          <w:bCs w:val="0"/>
          <w:color w:val="294433"/>
        </w:rPr>
        <w:t>, Switzerland</w:t>
      </w:r>
    </w:p>
    <w:p w14:paraId="63D3C84F" w14:textId="48A95FE6" w:rsidR="00C441AD" w:rsidRPr="00B6594D" w:rsidRDefault="00D10586" w:rsidP="00FD459A">
      <w:pPr>
        <w:pStyle w:val="JobDescription"/>
        <w:spacing w:after="0"/>
        <w:jc w:val="both"/>
      </w:pPr>
      <w:r>
        <w:t>Research and drafting policy</w:t>
      </w:r>
      <w:r w:rsidR="009C391E">
        <w:t xml:space="preserve"> publications for UNHCR</w:t>
      </w:r>
      <w:r>
        <w:t xml:space="preserve"> in international protection.</w:t>
      </w:r>
      <w:r w:rsidR="00C62536">
        <w:t xml:space="preserve"> </w:t>
      </w:r>
    </w:p>
    <w:p w14:paraId="54E42471" w14:textId="5557629D" w:rsidR="00C441AD" w:rsidRPr="00D94879" w:rsidRDefault="00C441AD" w:rsidP="00FD459A">
      <w:pPr>
        <w:pStyle w:val="JobTitleBlock"/>
        <w:spacing w:after="0"/>
        <w:ind w:left="0"/>
        <w:rPr>
          <w:b w:val="0"/>
          <w:bCs w:val="0"/>
          <w:color w:val="294433"/>
        </w:rPr>
      </w:pPr>
      <w:r w:rsidRPr="00FD459A">
        <w:rPr>
          <w:color w:val="294433"/>
        </w:rPr>
        <w:t>Head of Protection</w:t>
      </w:r>
      <w:r>
        <w:rPr>
          <w:b w:val="0"/>
          <w:bCs w:val="0"/>
          <w:color w:val="294433"/>
        </w:rPr>
        <w:t xml:space="preserve"> (2012 – 2014)</w:t>
      </w:r>
      <w:r w:rsidR="00011589">
        <w:rPr>
          <w:b w:val="0"/>
          <w:bCs w:val="0"/>
          <w:color w:val="294433"/>
        </w:rPr>
        <w:t xml:space="preserve"> </w:t>
      </w:r>
      <w:r w:rsidR="006F23F1">
        <w:rPr>
          <w:b w:val="0"/>
          <w:bCs w:val="0"/>
          <w:color w:val="294433"/>
        </w:rPr>
        <w:t>Country Representation</w:t>
      </w:r>
      <w:r w:rsidR="00011589">
        <w:rPr>
          <w:b w:val="0"/>
          <w:bCs w:val="0"/>
          <w:color w:val="294433"/>
        </w:rPr>
        <w:t xml:space="preserve"> </w:t>
      </w:r>
      <w:r w:rsidR="00CB40C6">
        <w:rPr>
          <w:b w:val="0"/>
          <w:bCs w:val="0"/>
          <w:color w:val="294433"/>
        </w:rPr>
        <w:t xml:space="preserve">Kigali, </w:t>
      </w:r>
      <w:r w:rsidR="00011589">
        <w:rPr>
          <w:b w:val="0"/>
          <w:bCs w:val="0"/>
          <w:color w:val="294433"/>
        </w:rPr>
        <w:t>Rwanda</w:t>
      </w:r>
    </w:p>
    <w:p w14:paraId="4F56D5C5" w14:textId="4BC26257" w:rsidR="00C441AD" w:rsidRPr="00B6594D" w:rsidRDefault="00F51BAB" w:rsidP="00FD459A">
      <w:pPr>
        <w:pStyle w:val="JobDescription"/>
        <w:spacing w:after="0"/>
        <w:jc w:val="both"/>
      </w:pPr>
      <w:r>
        <w:t>C</w:t>
      </w:r>
      <w:r w:rsidR="009C391E">
        <w:t xml:space="preserve">ountry </w:t>
      </w:r>
      <w:r w:rsidR="009C391E" w:rsidRPr="008B6822">
        <w:t>wide</w:t>
      </w:r>
      <w:r w:rsidR="002A6CA8">
        <w:t xml:space="preserve"> </w:t>
      </w:r>
      <w:r>
        <w:t>protection l</w:t>
      </w:r>
      <w:r w:rsidR="002A6CA8">
        <w:t>ead f</w:t>
      </w:r>
      <w:r w:rsidR="00D10586">
        <w:t xml:space="preserve">or UNHCR </w:t>
      </w:r>
      <w:r w:rsidR="009C391E" w:rsidRPr="008B6822">
        <w:t xml:space="preserve">Rwanda </w:t>
      </w:r>
      <w:r w:rsidR="00D10586">
        <w:t xml:space="preserve">Representation Office </w:t>
      </w:r>
      <w:r>
        <w:t>(</w:t>
      </w:r>
      <w:r w:rsidR="002A6CA8">
        <w:t>100</w:t>
      </w:r>
      <w:r w:rsidR="009C391E" w:rsidRPr="008B6822">
        <w:t>k refugees</w:t>
      </w:r>
      <w:r>
        <w:t xml:space="preserve"> and returnees) and emergency lead during influx from</w:t>
      </w:r>
      <w:r w:rsidR="00D45323" w:rsidRPr="008B6822">
        <w:t xml:space="preserve"> Democratic Republic of the Congo </w:t>
      </w:r>
      <w:r w:rsidR="002A6CA8">
        <w:t xml:space="preserve">border </w:t>
      </w:r>
      <w:r>
        <w:t>in</w:t>
      </w:r>
      <w:r w:rsidR="00D45323" w:rsidRPr="008B6822">
        <w:t xml:space="preserve"> 2012-2013</w:t>
      </w:r>
      <w:r>
        <w:t>.</w:t>
      </w:r>
      <w:r w:rsidR="00D45323" w:rsidRPr="008B6822">
        <w:t xml:space="preserve"> </w:t>
      </w:r>
    </w:p>
    <w:p w14:paraId="2DEBACA9" w14:textId="0276C335" w:rsidR="00C441AD" w:rsidRPr="00D94879" w:rsidRDefault="00C441AD" w:rsidP="00FD459A">
      <w:pPr>
        <w:pStyle w:val="JobTitleBlock"/>
        <w:spacing w:after="0"/>
        <w:ind w:left="0"/>
        <w:rPr>
          <w:b w:val="0"/>
          <w:bCs w:val="0"/>
          <w:color w:val="294433"/>
        </w:rPr>
      </w:pPr>
      <w:r w:rsidRPr="00FD459A">
        <w:rPr>
          <w:color w:val="294433"/>
        </w:rPr>
        <w:t>Emergency Lead</w:t>
      </w:r>
      <w:r>
        <w:rPr>
          <w:b w:val="0"/>
          <w:bCs w:val="0"/>
          <w:color w:val="294433"/>
        </w:rPr>
        <w:t xml:space="preserve"> (2011) </w:t>
      </w:r>
      <w:r w:rsidR="00011589">
        <w:rPr>
          <w:b w:val="0"/>
          <w:bCs w:val="0"/>
          <w:color w:val="294433"/>
        </w:rPr>
        <w:t xml:space="preserve">– </w:t>
      </w:r>
      <w:r w:rsidR="008B6822">
        <w:rPr>
          <w:b w:val="0"/>
          <w:bCs w:val="0"/>
          <w:color w:val="294433"/>
        </w:rPr>
        <w:t xml:space="preserve">Sub </w:t>
      </w:r>
      <w:r w:rsidR="006F23F1">
        <w:rPr>
          <w:b w:val="0"/>
          <w:bCs w:val="0"/>
          <w:color w:val="294433"/>
        </w:rPr>
        <w:t xml:space="preserve">Country </w:t>
      </w:r>
      <w:r w:rsidR="008B6822">
        <w:rPr>
          <w:b w:val="0"/>
          <w:bCs w:val="0"/>
          <w:color w:val="294433"/>
        </w:rPr>
        <w:t xml:space="preserve">Office </w:t>
      </w:r>
      <w:r w:rsidR="00011589">
        <w:rPr>
          <w:b w:val="0"/>
          <w:bCs w:val="0"/>
          <w:color w:val="294433"/>
        </w:rPr>
        <w:t>Dadaab</w:t>
      </w:r>
      <w:r w:rsidR="008B6822">
        <w:rPr>
          <w:b w:val="0"/>
          <w:bCs w:val="0"/>
          <w:color w:val="294433"/>
        </w:rPr>
        <w:t>,</w:t>
      </w:r>
      <w:r w:rsidR="00011589">
        <w:rPr>
          <w:b w:val="0"/>
          <w:bCs w:val="0"/>
          <w:color w:val="294433"/>
        </w:rPr>
        <w:t xml:space="preserve"> Kenya</w:t>
      </w:r>
    </w:p>
    <w:p w14:paraId="51B438E5" w14:textId="07D57F33" w:rsidR="009C391E" w:rsidRPr="00D10586" w:rsidRDefault="00F51BAB" w:rsidP="00FD459A">
      <w:pPr>
        <w:pStyle w:val="JobDescription"/>
        <w:spacing w:after="0"/>
        <w:jc w:val="both"/>
      </w:pPr>
      <w:r>
        <w:t>Emergency team lead</w:t>
      </w:r>
      <w:r w:rsidR="00076A1A" w:rsidRPr="008B6822">
        <w:t xml:space="preserve"> </w:t>
      </w:r>
      <w:r w:rsidR="002A6CA8">
        <w:t>in</w:t>
      </w:r>
      <w:r w:rsidR="00F9476A" w:rsidRPr="008B6822">
        <w:t xml:space="preserve"> </w:t>
      </w:r>
      <w:r w:rsidR="00076A1A" w:rsidRPr="008B6822">
        <w:t>Dadaab Refugee Camp</w:t>
      </w:r>
      <w:r w:rsidR="00076A1A">
        <w:t xml:space="preserve"> in UNHCR’s sub-office in Kenya during </w:t>
      </w:r>
      <w:r>
        <w:t xml:space="preserve">the </w:t>
      </w:r>
      <w:r w:rsidR="00076A1A">
        <w:t xml:space="preserve">2011 </w:t>
      </w:r>
      <w:r w:rsidR="00612C09">
        <w:t xml:space="preserve">Southern Somalia </w:t>
      </w:r>
      <w:r>
        <w:t>crisis and famine</w:t>
      </w:r>
      <w:r w:rsidR="00612C09" w:rsidRPr="00D10586">
        <w:t xml:space="preserve">. </w:t>
      </w:r>
    </w:p>
    <w:p w14:paraId="2AB4D1E6" w14:textId="1669C02A" w:rsidR="00C441AD" w:rsidRPr="00D94879" w:rsidRDefault="00C441AD" w:rsidP="00FD459A">
      <w:pPr>
        <w:pStyle w:val="JobTitleBlock"/>
        <w:spacing w:after="0"/>
        <w:ind w:left="0"/>
        <w:rPr>
          <w:b w:val="0"/>
          <w:bCs w:val="0"/>
          <w:color w:val="294433"/>
        </w:rPr>
      </w:pPr>
      <w:r w:rsidRPr="00FD459A">
        <w:rPr>
          <w:color w:val="294433"/>
        </w:rPr>
        <w:t>Associate Protection Officer</w:t>
      </w:r>
      <w:r>
        <w:rPr>
          <w:b w:val="0"/>
          <w:bCs w:val="0"/>
          <w:color w:val="294433"/>
        </w:rPr>
        <w:t xml:space="preserve"> (2010 – 2012)</w:t>
      </w:r>
      <w:r w:rsidR="00011589">
        <w:rPr>
          <w:b w:val="0"/>
          <w:bCs w:val="0"/>
          <w:color w:val="294433"/>
        </w:rPr>
        <w:t xml:space="preserve"> – </w:t>
      </w:r>
      <w:r w:rsidR="008B6822">
        <w:rPr>
          <w:b w:val="0"/>
          <w:bCs w:val="0"/>
          <w:color w:val="294433"/>
        </w:rPr>
        <w:t>Regional Office,</w:t>
      </w:r>
      <w:r w:rsidR="006F23F1">
        <w:rPr>
          <w:b w:val="0"/>
          <w:bCs w:val="0"/>
          <w:color w:val="294433"/>
        </w:rPr>
        <w:t xml:space="preserve"> West Africa,</w:t>
      </w:r>
      <w:r w:rsidR="008B6822">
        <w:rPr>
          <w:b w:val="0"/>
          <w:bCs w:val="0"/>
          <w:color w:val="294433"/>
        </w:rPr>
        <w:t xml:space="preserve"> </w:t>
      </w:r>
      <w:r w:rsidR="00CB40C6">
        <w:rPr>
          <w:b w:val="0"/>
          <w:bCs w:val="0"/>
          <w:color w:val="294433"/>
        </w:rPr>
        <w:t xml:space="preserve">Dakar, </w:t>
      </w:r>
      <w:r w:rsidR="00011589">
        <w:rPr>
          <w:b w:val="0"/>
          <w:bCs w:val="0"/>
          <w:color w:val="294433"/>
        </w:rPr>
        <w:t>Senegal</w:t>
      </w:r>
    </w:p>
    <w:p w14:paraId="75E52896" w14:textId="74C3FBD6" w:rsidR="00C441AD" w:rsidRPr="008B6822" w:rsidRDefault="00AD2A8E" w:rsidP="00FD459A">
      <w:pPr>
        <w:pStyle w:val="JobDescription"/>
        <w:spacing w:after="0"/>
      </w:pPr>
      <w:r>
        <w:t xml:space="preserve">Research, drafting and training </w:t>
      </w:r>
      <w:r w:rsidR="009F2BB9">
        <w:t xml:space="preserve">for </w:t>
      </w:r>
      <w:r w:rsidR="00190649">
        <w:t xml:space="preserve">country operations </w:t>
      </w:r>
      <w:r>
        <w:t xml:space="preserve">and national governments </w:t>
      </w:r>
      <w:r w:rsidR="00190649">
        <w:t xml:space="preserve">in the </w:t>
      </w:r>
      <w:r w:rsidR="002A6CA8">
        <w:t xml:space="preserve">West African </w:t>
      </w:r>
      <w:r w:rsidR="00190649">
        <w:t>ECOWAS region</w:t>
      </w:r>
      <w:r>
        <w:t xml:space="preserve"> on international </w:t>
      </w:r>
      <w:r w:rsidR="009F2BB9">
        <w:t xml:space="preserve">refugee law, </w:t>
      </w:r>
      <w:proofErr w:type="gramStart"/>
      <w:r w:rsidR="009F2BB9">
        <w:t>cessation</w:t>
      </w:r>
      <w:proofErr w:type="gramEnd"/>
      <w:r w:rsidR="009F2BB9">
        <w:t xml:space="preserve"> and exemption adjudications</w:t>
      </w:r>
      <w:r w:rsidR="007E5FD3">
        <w:t xml:space="preserve"> </w:t>
      </w:r>
      <w:r>
        <w:t xml:space="preserve">of refugee status </w:t>
      </w:r>
      <w:r w:rsidR="007E5FD3">
        <w:t xml:space="preserve">across West Africa. </w:t>
      </w:r>
    </w:p>
    <w:p w14:paraId="52DD1821" w14:textId="66C4CCCA" w:rsidR="00C441AD" w:rsidRPr="008B6822" w:rsidRDefault="00C441AD" w:rsidP="00FD459A">
      <w:pPr>
        <w:pStyle w:val="JobTitleBlock"/>
        <w:spacing w:after="0"/>
        <w:ind w:left="0"/>
        <w:rPr>
          <w:b w:val="0"/>
          <w:bCs w:val="0"/>
          <w:color w:val="294433"/>
        </w:rPr>
      </w:pPr>
      <w:r w:rsidRPr="00FD459A">
        <w:rPr>
          <w:color w:val="294433"/>
        </w:rPr>
        <w:t xml:space="preserve">Associate Legal Officer </w:t>
      </w:r>
      <w:r w:rsidRPr="008B6822">
        <w:rPr>
          <w:b w:val="0"/>
          <w:bCs w:val="0"/>
          <w:color w:val="294433"/>
        </w:rPr>
        <w:t>(2008 – 2010)</w:t>
      </w:r>
      <w:r w:rsidR="00011589" w:rsidRPr="008B6822">
        <w:rPr>
          <w:b w:val="0"/>
          <w:bCs w:val="0"/>
          <w:color w:val="294433"/>
        </w:rPr>
        <w:t xml:space="preserve"> – </w:t>
      </w:r>
      <w:r w:rsidR="006F23F1">
        <w:rPr>
          <w:b w:val="0"/>
          <w:bCs w:val="0"/>
          <w:color w:val="294433"/>
        </w:rPr>
        <w:t xml:space="preserve">Headquarters, </w:t>
      </w:r>
      <w:r w:rsidR="008B6822">
        <w:rPr>
          <w:b w:val="0"/>
          <w:bCs w:val="0"/>
          <w:color w:val="294433"/>
        </w:rPr>
        <w:t xml:space="preserve">Legal Affairs Service, </w:t>
      </w:r>
      <w:r w:rsidR="00CB40C6">
        <w:rPr>
          <w:b w:val="0"/>
          <w:bCs w:val="0"/>
          <w:color w:val="294433"/>
        </w:rPr>
        <w:t xml:space="preserve">Geneva, </w:t>
      </w:r>
      <w:r w:rsidR="008B6822">
        <w:rPr>
          <w:b w:val="0"/>
          <w:bCs w:val="0"/>
          <w:color w:val="294433"/>
        </w:rPr>
        <w:t>Switzerland</w:t>
      </w:r>
    </w:p>
    <w:p w14:paraId="06F38E65" w14:textId="26A7E29D" w:rsidR="00C441AD" w:rsidRPr="008B6822" w:rsidRDefault="00AD2A8E" w:rsidP="00FD459A">
      <w:pPr>
        <w:pStyle w:val="JobDescription"/>
        <w:spacing w:after="0"/>
      </w:pPr>
      <w:r>
        <w:t xml:space="preserve">In house lawyer for UNHCR on all matters related to Administration of Justice. </w:t>
      </w:r>
      <w:r w:rsidR="009F2BB9">
        <w:t xml:space="preserve"> </w:t>
      </w:r>
    </w:p>
    <w:p w14:paraId="73317B44" w14:textId="77220D50" w:rsidR="00C441AD" w:rsidRPr="008B6822" w:rsidRDefault="00C441AD" w:rsidP="00FD459A">
      <w:pPr>
        <w:pStyle w:val="JobTitleBlock"/>
        <w:spacing w:after="0"/>
        <w:ind w:left="0"/>
        <w:rPr>
          <w:b w:val="0"/>
          <w:bCs w:val="0"/>
          <w:color w:val="294433"/>
        </w:rPr>
      </w:pPr>
      <w:r w:rsidRPr="00FD459A">
        <w:rPr>
          <w:color w:val="294433"/>
        </w:rPr>
        <w:t xml:space="preserve">Consultant </w:t>
      </w:r>
      <w:r w:rsidRPr="008B6822">
        <w:rPr>
          <w:b w:val="0"/>
          <w:bCs w:val="0"/>
          <w:color w:val="294433"/>
        </w:rPr>
        <w:t xml:space="preserve">(2008) </w:t>
      </w:r>
      <w:r w:rsidR="00011589" w:rsidRPr="008B6822">
        <w:rPr>
          <w:b w:val="0"/>
          <w:bCs w:val="0"/>
          <w:color w:val="294433"/>
        </w:rPr>
        <w:t xml:space="preserve">– </w:t>
      </w:r>
      <w:r w:rsidR="006F23F1">
        <w:rPr>
          <w:b w:val="0"/>
          <w:bCs w:val="0"/>
          <w:color w:val="294433"/>
        </w:rPr>
        <w:t xml:space="preserve">Headquarters, </w:t>
      </w:r>
      <w:r w:rsidR="008B6822">
        <w:rPr>
          <w:b w:val="0"/>
          <w:bCs w:val="0"/>
          <w:color w:val="294433"/>
        </w:rPr>
        <w:t xml:space="preserve">Division of International Protection, </w:t>
      </w:r>
      <w:r w:rsidR="00CB40C6">
        <w:rPr>
          <w:b w:val="0"/>
          <w:bCs w:val="0"/>
          <w:color w:val="294433"/>
        </w:rPr>
        <w:t xml:space="preserve">Geneva, </w:t>
      </w:r>
      <w:r w:rsidR="008B6822">
        <w:rPr>
          <w:b w:val="0"/>
          <w:bCs w:val="0"/>
          <w:color w:val="294433"/>
        </w:rPr>
        <w:t>Switzerland</w:t>
      </w:r>
    </w:p>
    <w:p w14:paraId="4C52E048" w14:textId="2FEC77D8" w:rsidR="00C441AD" w:rsidRPr="00B6594D" w:rsidRDefault="00AD2A8E" w:rsidP="00FD459A">
      <w:pPr>
        <w:pStyle w:val="JobDescription"/>
        <w:spacing w:after="0"/>
      </w:pPr>
      <w:r>
        <w:t>Policy drafting</w:t>
      </w:r>
      <w:r w:rsidR="00245B28" w:rsidRPr="008B6822">
        <w:t xml:space="preserve"> </w:t>
      </w:r>
      <w:r w:rsidR="00F9476A" w:rsidRPr="008B6822">
        <w:t>on</w:t>
      </w:r>
      <w:r w:rsidR="00245B28" w:rsidRPr="008B6822">
        <w:t xml:space="preserve"> </w:t>
      </w:r>
      <w:r>
        <w:t xml:space="preserve">relationship between forced displacement and mixed migration. </w:t>
      </w:r>
      <w:r w:rsidR="00245B28">
        <w:t xml:space="preserve"> </w:t>
      </w:r>
    </w:p>
    <w:p w14:paraId="03450BDD" w14:textId="0543DC78" w:rsidR="00C441AD" w:rsidRPr="00D94879" w:rsidRDefault="00C441AD" w:rsidP="00FD459A">
      <w:pPr>
        <w:pStyle w:val="JobTitleBlock"/>
        <w:spacing w:after="0"/>
        <w:ind w:left="0"/>
        <w:rPr>
          <w:b w:val="0"/>
          <w:bCs w:val="0"/>
          <w:color w:val="294433"/>
        </w:rPr>
      </w:pPr>
      <w:r w:rsidRPr="00FD459A">
        <w:rPr>
          <w:color w:val="294433"/>
        </w:rPr>
        <w:t>Associate Protection Officer</w:t>
      </w:r>
      <w:r>
        <w:rPr>
          <w:b w:val="0"/>
          <w:bCs w:val="0"/>
          <w:color w:val="294433"/>
        </w:rPr>
        <w:t xml:space="preserve"> (2007) </w:t>
      </w:r>
      <w:r w:rsidR="00011589">
        <w:rPr>
          <w:b w:val="0"/>
          <w:bCs w:val="0"/>
          <w:color w:val="294433"/>
        </w:rPr>
        <w:t xml:space="preserve">– </w:t>
      </w:r>
      <w:r w:rsidR="008B6822">
        <w:rPr>
          <w:b w:val="0"/>
          <w:bCs w:val="0"/>
          <w:color w:val="294433"/>
        </w:rPr>
        <w:t xml:space="preserve">Country </w:t>
      </w:r>
      <w:r w:rsidR="006F23F1">
        <w:rPr>
          <w:b w:val="0"/>
          <w:bCs w:val="0"/>
          <w:color w:val="294433"/>
        </w:rPr>
        <w:t>Representation</w:t>
      </w:r>
      <w:r w:rsidR="00CB40C6">
        <w:rPr>
          <w:b w:val="0"/>
          <w:bCs w:val="0"/>
          <w:color w:val="294433"/>
        </w:rPr>
        <w:t>,</w:t>
      </w:r>
      <w:r w:rsidR="008B6822">
        <w:rPr>
          <w:b w:val="0"/>
          <w:bCs w:val="0"/>
          <w:color w:val="294433"/>
        </w:rPr>
        <w:t xml:space="preserve"> </w:t>
      </w:r>
      <w:r w:rsidR="00CB40C6">
        <w:rPr>
          <w:b w:val="0"/>
          <w:bCs w:val="0"/>
          <w:color w:val="294433"/>
        </w:rPr>
        <w:t xml:space="preserve">Dhaka, </w:t>
      </w:r>
      <w:r w:rsidR="008B6822">
        <w:rPr>
          <w:b w:val="0"/>
          <w:bCs w:val="0"/>
          <w:color w:val="294433"/>
        </w:rPr>
        <w:t>Bangladesh</w:t>
      </w:r>
    </w:p>
    <w:p w14:paraId="0AE4C91F" w14:textId="6701DA7E" w:rsidR="00C441AD" w:rsidRPr="00B6594D" w:rsidRDefault="00AD2A8E" w:rsidP="00FD459A">
      <w:pPr>
        <w:pStyle w:val="JobDescription"/>
        <w:spacing w:after="0"/>
      </w:pPr>
      <w:r>
        <w:t>Policy and strategy development of</w:t>
      </w:r>
      <w:r w:rsidR="00675468">
        <w:t xml:space="preserve"> Rohingya refugees</w:t>
      </w:r>
      <w:r w:rsidR="00F9476A">
        <w:t xml:space="preserve"> i</w:t>
      </w:r>
      <w:r w:rsidR="00612C09">
        <w:t>n Cox’s Bazaar Banglades</w:t>
      </w:r>
      <w:r w:rsidR="00A54102">
        <w:t xml:space="preserve">h. </w:t>
      </w:r>
    </w:p>
    <w:p w14:paraId="6A2E5CC7" w14:textId="41A0D224" w:rsidR="003F353B" w:rsidRPr="00EE2AC3" w:rsidRDefault="003F353B" w:rsidP="003F353B">
      <w:pPr>
        <w:pStyle w:val="SectionHeading"/>
        <w:rPr>
          <w:color w:val="294433"/>
        </w:rPr>
      </w:pPr>
      <w:r>
        <w:rPr>
          <w:color w:val="294433"/>
        </w:rPr>
        <w:t xml:space="preserve">Public Speaking Engagements </w:t>
      </w:r>
    </w:p>
    <w:p w14:paraId="0FAA398E" w14:textId="77777777" w:rsidR="003F353B" w:rsidRDefault="003F353B" w:rsidP="003F353B">
      <w:pPr>
        <w:pStyle w:val="EduDegree"/>
        <w:ind w:left="0"/>
        <w:rPr>
          <w:color w:val="294433"/>
        </w:rPr>
      </w:pPr>
      <w:r>
        <w:rPr>
          <w:color w:val="294433"/>
        </w:rPr>
        <w:t>2017-2020</w:t>
      </w:r>
    </w:p>
    <w:p w14:paraId="333974D5" w14:textId="77777777" w:rsidR="00EE5D5A" w:rsidRDefault="00EE5D5A" w:rsidP="003F353B">
      <w:pPr>
        <w:pStyle w:val="EduDegree"/>
        <w:ind w:left="0"/>
        <w:rPr>
          <w:color w:val="000000" w:themeColor="text1"/>
        </w:rPr>
      </w:pPr>
    </w:p>
    <w:p w14:paraId="2B5EE708" w14:textId="212B6FF8" w:rsidR="003F353B" w:rsidRDefault="003F353B" w:rsidP="003F353B">
      <w:pPr>
        <w:pStyle w:val="EduDegree"/>
        <w:ind w:left="0"/>
        <w:rPr>
          <w:rFonts w:eastAsia="Arial" w:cs="Arial"/>
          <w:color w:val="000000" w:themeColor="text1"/>
        </w:rPr>
      </w:pPr>
      <w:r w:rsidRPr="003B4B1B">
        <w:rPr>
          <w:color w:val="000000" w:themeColor="text1"/>
        </w:rPr>
        <w:t>Berlin Conference on Climate and Security</w:t>
      </w:r>
      <w:r w:rsidRPr="00272971">
        <w:rPr>
          <w:b w:val="0"/>
          <w:color w:val="000000" w:themeColor="text1"/>
        </w:rPr>
        <w:t xml:space="preserve">, </w:t>
      </w:r>
      <w:r>
        <w:rPr>
          <w:b w:val="0"/>
          <w:color w:val="000000" w:themeColor="text1"/>
        </w:rPr>
        <w:t xml:space="preserve">Federal Foreign Office, Germany </w:t>
      </w:r>
      <w:r w:rsidRPr="00D97675">
        <w:rPr>
          <w:b w:val="0"/>
          <w:color w:val="000000" w:themeColor="text1"/>
        </w:rPr>
        <w:t>-</w:t>
      </w:r>
      <w:r w:rsidRPr="00D97675">
        <w:rPr>
          <w:color w:val="000000" w:themeColor="text1"/>
        </w:rPr>
        <w:t xml:space="preserve"> </w:t>
      </w:r>
      <w:hyperlink r:id="rId8" w:history="1">
        <w:r w:rsidRPr="004E215E">
          <w:rPr>
            <w:rStyle w:val="Hyperlink"/>
            <w:rFonts w:eastAsia="Arial" w:cs="Arial"/>
            <w:b w:val="0"/>
          </w:rPr>
          <w:t>Panel on Innovating Institutions</w:t>
        </w:r>
      </w:hyperlink>
    </w:p>
    <w:p w14:paraId="731B681A" w14:textId="1A733AEA" w:rsidR="00EE5D5A" w:rsidRPr="00FD459A" w:rsidRDefault="00EE5D5A" w:rsidP="00FD459A">
      <w:pPr>
        <w:jc w:val="both"/>
        <w:rPr>
          <w:rFonts w:ascii="Franklin Gothic Medium" w:eastAsia="Arial" w:hAnsi="Franklin Gothic Medium" w:cs="Arial"/>
          <w:color w:val="000000"/>
          <w:sz w:val="20"/>
          <w:szCs w:val="20"/>
        </w:rPr>
      </w:pPr>
      <w:r w:rsidRPr="003B4B1B">
        <w:rPr>
          <w:rFonts w:ascii="Franklin Gothic Book" w:eastAsia="Arial" w:hAnsi="Franklin Gothic Book" w:cs="Arial"/>
          <w:b/>
          <w:color w:val="000000" w:themeColor="text1"/>
          <w:sz w:val="20"/>
          <w:szCs w:val="20"/>
        </w:rPr>
        <w:t xml:space="preserve">Intergovernmental Conference to </w:t>
      </w:r>
      <w:r w:rsidRPr="003B4B1B">
        <w:rPr>
          <w:rFonts w:ascii="Franklin Gothic Book" w:eastAsia="Arial" w:hAnsi="Franklin Gothic Book" w:cs="Arial"/>
          <w:b/>
          <w:color w:val="000000"/>
          <w:sz w:val="20"/>
          <w:szCs w:val="20"/>
        </w:rPr>
        <w:t>adopt the Global Compact on Safe, Orderly and Regular Migration</w:t>
      </w:r>
      <w:r>
        <w:rPr>
          <w:rFonts w:ascii="Franklin Gothic Book" w:eastAsia="Arial" w:hAnsi="Franklin Gothic Book" w:cs="Arial"/>
          <w:color w:val="000000"/>
          <w:sz w:val="20"/>
          <w:szCs w:val="20"/>
        </w:rPr>
        <w:t>, Marrakech</w:t>
      </w:r>
      <w:r w:rsidRPr="00D97675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Morocco</w:t>
      </w:r>
      <w:r w:rsidR="004E215E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</w:t>
      </w:r>
      <w:r w:rsidR="006F23F1">
        <w:rPr>
          <w:rFonts w:ascii="Franklin Gothic Book" w:eastAsia="Arial" w:hAnsi="Franklin Gothic Book" w:cs="Arial"/>
          <w:color w:val="000000"/>
          <w:sz w:val="20"/>
          <w:szCs w:val="20"/>
        </w:rPr>
        <w:t>– Delivered UNHCR statement.</w:t>
      </w:r>
    </w:p>
    <w:p w14:paraId="47EF64DC" w14:textId="51A7E7DE" w:rsidR="006F23F1" w:rsidRPr="00FD459A" w:rsidRDefault="00EE5D5A" w:rsidP="00FD459A">
      <w:pPr>
        <w:jc w:val="both"/>
        <w:rPr>
          <w:rFonts w:ascii="Franklin Gothic Book" w:eastAsia="Arial" w:hAnsi="Franklin Gothic Book" w:cs="Arial"/>
          <w:color w:val="000000" w:themeColor="text1"/>
          <w:sz w:val="20"/>
          <w:szCs w:val="20"/>
        </w:rPr>
      </w:pPr>
      <w:r w:rsidRPr="003B4B1B">
        <w:rPr>
          <w:rFonts w:ascii="Franklin Gothic Book" w:eastAsia="Arial" w:hAnsi="Franklin Gothic Book" w:cs="Arial"/>
          <w:b/>
          <w:color w:val="000000" w:themeColor="text1"/>
          <w:sz w:val="20"/>
          <w:szCs w:val="20"/>
        </w:rPr>
        <w:t>Annual International Law Symposium Fordham</w:t>
      </w:r>
      <w:r w:rsidR="006F23F1" w:rsidRPr="003B4B1B">
        <w:rPr>
          <w:rFonts w:ascii="Franklin Gothic Book" w:eastAsia="Arial" w:hAnsi="Franklin Gothic Book" w:cs="Arial"/>
          <w:b/>
          <w:color w:val="000000" w:themeColor="text1"/>
          <w:sz w:val="20"/>
          <w:szCs w:val="20"/>
        </w:rPr>
        <w:t xml:space="preserve"> University</w:t>
      </w:r>
      <w:r w:rsidRPr="00EE5D5A">
        <w:rPr>
          <w:rFonts w:ascii="Franklin Gothic Book" w:eastAsia="Arial" w:hAnsi="Franklin Gothic Book" w:cs="Arial"/>
          <w:bCs/>
          <w:color w:val="000000" w:themeColor="text1"/>
          <w:sz w:val="20"/>
          <w:szCs w:val="20"/>
        </w:rPr>
        <w:t>,</w:t>
      </w:r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 New York</w:t>
      </w:r>
      <w:r>
        <w:rPr>
          <w:rFonts w:ascii="Franklin Gothic Book" w:hAnsi="Franklin Gothic Book"/>
          <w:sz w:val="20"/>
          <w:szCs w:val="20"/>
        </w:rPr>
        <w:t xml:space="preserve"> - </w:t>
      </w:r>
      <w:r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>P</w:t>
      </w:r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anel </w:t>
      </w:r>
      <w:r w:rsidR="006F23F1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presentation </w:t>
      </w:r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>on the Glob</w:t>
      </w:r>
      <w:r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al Compact for Migration </w:t>
      </w:r>
    </w:p>
    <w:p w14:paraId="583FA55B" w14:textId="317706B7" w:rsidR="006F23F1" w:rsidRPr="00FD459A" w:rsidRDefault="006F23F1" w:rsidP="00FD459A">
      <w:pPr>
        <w:jc w:val="both"/>
        <w:rPr>
          <w:rFonts w:ascii="Franklin Gothic Book" w:eastAsia="Arial" w:hAnsi="Franklin Gothic Book" w:cs="Arial"/>
          <w:color w:val="000000" w:themeColor="text1"/>
          <w:sz w:val="20"/>
          <w:szCs w:val="20"/>
        </w:rPr>
      </w:pPr>
      <w:r w:rsidRPr="003B4B1B">
        <w:rPr>
          <w:rFonts w:ascii="Franklin Gothic Book" w:eastAsia="Arial" w:hAnsi="Franklin Gothic Book" w:cs="Arial"/>
          <w:b/>
          <w:color w:val="000000" w:themeColor="text1"/>
          <w:sz w:val="20"/>
          <w:szCs w:val="20"/>
        </w:rPr>
        <w:t xml:space="preserve">Conference on International Migration, </w:t>
      </w:r>
      <w:r w:rsidR="00EE5D5A" w:rsidRPr="003B4B1B">
        <w:rPr>
          <w:rFonts w:ascii="Franklin Gothic Book" w:eastAsia="Arial" w:hAnsi="Franklin Gothic Book" w:cs="Arial"/>
          <w:b/>
          <w:color w:val="000000" w:themeColor="text1"/>
          <w:sz w:val="20"/>
          <w:szCs w:val="20"/>
        </w:rPr>
        <w:t>New York University</w:t>
      </w:r>
      <w:r w:rsidR="00EE5D5A" w:rsidRPr="00EE5D5A">
        <w:rPr>
          <w:rFonts w:ascii="Franklin Gothic Book" w:eastAsia="Arial" w:hAnsi="Franklin Gothic Book" w:cs="Arial"/>
          <w:bCs/>
          <w:color w:val="000000" w:themeColor="text1"/>
          <w:sz w:val="20"/>
          <w:szCs w:val="20"/>
        </w:rPr>
        <w:t>,</w:t>
      </w:r>
      <w:r w:rsidR="00EE5D5A"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 New York </w:t>
      </w:r>
      <w:r w:rsidR="00EE5D5A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>- P</w:t>
      </w:r>
      <w:r w:rsidR="00EE5D5A"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anel </w:t>
      </w:r>
      <w:r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presentation </w:t>
      </w:r>
      <w:r w:rsidR="00EE5D5A"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>on</w:t>
      </w:r>
      <w:r w:rsidR="00EE5D5A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 the European Migration Crisis</w:t>
      </w:r>
    </w:p>
    <w:p w14:paraId="48FC3CE1" w14:textId="3E4976DE" w:rsidR="00EE5D5A" w:rsidRPr="00FD459A" w:rsidRDefault="00EE5D5A" w:rsidP="00FD459A">
      <w:pPr>
        <w:jc w:val="both"/>
        <w:rPr>
          <w:rFonts w:ascii="Franklin Gothic Book" w:eastAsia="Arial" w:hAnsi="Franklin Gothic Book" w:cs="Arial"/>
          <w:color w:val="000000" w:themeColor="text1"/>
          <w:sz w:val="20"/>
          <w:szCs w:val="20"/>
        </w:rPr>
      </w:pPr>
      <w:r w:rsidRPr="003B4B1B">
        <w:rPr>
          <w:rFonts w:ascii="Franklin Gothic Book" w:eastAsia="Arial" w:hAnsi="Franklin Gothic Book" w:cs="Arial"/>
          <w:b/>
          <w:color w:val="000000" w:themeColor="text1"/>
          <w:sz w:val="20"/>
          <w:szCs w:val="20"/>
        </w:rPr>
        <w:t>American Society of International Law Annual Conference,</w:t>
      </w:r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 Washington DC</w:t>
      </w:r>
      <w:r>
        <w:rPr>
          <w:rFonts w:ascii="Franklin Gothic Book" w:eastAsia="Arial" w:hAnsi="Franklin Gothic Book" w:cs="Arial"/>
          <w:b/>
          <w:color w:val="0070C0"/>
          <w:sz w:val="20"/>
          <w:szCs w:val="20"/>
        </w:rPr>
        <w:t xml:space="preserve"> - </w:t>
      </w:r>
      <w:r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>P</w:t>
      </w:r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anel </w:t>
      </w:r>
      <w:r w:rsidR="006F23F1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presentation </w:t>
      </w:r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on the Global Refugee Crisis </w:t>
      </w:r>
    </w:p>
    <w:p w14:paraId="4799E4C9" w14:textId="2361FB11" w:rsidR="006F23F1" w:rsidRDefault="003F353B" w:rsidP="00FD459A">
      <w:pPr>
        <w:pStyle w:val="EduDegree"/>
        <w:ind w:left="0"/>
        <w:rPr>
          <w:rFonts w:eastAsia="Arial" w:cs="Arial"/>
          <w:b w:val="0"/>
          <w:color w:val="000000" w:themeColor="text1"/>
        </w:rPr>
      </w:pPr>
      <w:r w:rsidRPr="003B4B1B">
        <w:rPr>
          <w:rFonts w:eastAsia="Arial" w:cs="Arial"/>
          <w:color w:val="000000" w:themeColor="text1"/>
        </w:rPr>
        <w:t>Bard College &amp; Open Society Foundations New York</w:t>
      </w:r>
      <w:r>
        <w:rPr>
          <w:rFonts w:eastAsia="Arial" w:cs="Arial"/>
          <w:b w:val="0"/>
          <w:color w:val="000000" w:themeColor="text1"/>
        </w:rPr>
        <w:t xml:space="preserve"> </w:t>
      </w:r>
      <w:r w:rsidRPr="00D97675">
        <w:rPr>
          <w:rFonts w:eastAsia="Arial" w:cs="Arial"/>
          <w:b w:val="0"/>
          <w:color w:val="000000" w:themeColor="text1"/>
        </w:rPr>
        <w:t>- Guest Lecture on Refugee Protection and the Global Refugee Compact</w:t>
      </w:r>
    </w:p>
    <w:p w14:paraId="30AA3143" w14:textId="00E97B8B" w:rsidR="00D10586" w:rsidRPr="00D10586" w:rsidRDefault="006F23F1" w:rsidP="00FD459A">
      <w:pPr>
        <w:pStyle w:val="EduDegree"/>
        <w:ind w:left="0"/>
        <w:rPr>
          <w:rFonts w:eastAsia="Arial" w:cs="Arial"/>
          <w:b w:val="0"/>
          <w:color w:val="000000" w:themeColor="text1"/>
        </w:rPr>
      </w:pPr>
      <w:r w:rsidRPr="003B4B1B">
        <w:rPr>
          <w:rFonts w:eastAsia="Arial" w:cs="Arial"/>
          <w:bCs w:val="0"/>
          <w:color w:val="000000" w:themeColor="text1"/>
        </w:rPr>
        <w:t>Rutgers University</w:t>
      </w:r>
      <w:r>
        <w:rPr>
          <w:rFonts w:eastAsia="Arial" w:cs="Arial"/>
          <w:b w:val="0"/>
          <w:color w:val="000000" w:themeColor="text1"/>
        </w:rPr>
        <w:t xml:space="preserve"> – Guest Lecture on Refugee Protection</w:t>
      </w:r>
    </w:p>
    <w:p w14:paraId="389820DB" w14:textId="0AC5CC65" w:rsidR="003F353B" w:rsidRPr="009C125D" w:rsidRDefault="003F353B" w:rsidP="00FD459A">
      <w:pPr>
        <w:rPr>
          <w:rFonts w:ascii="Franklin Gothic Book" w:eastAsia="Arial" w:hAnsi="Franklin Gothic Book" w:cs="Arial"/>
          <w:color w:val="000000" w:themeColor="text1"/>
          <w:sz w:val="20"/>
          <w:szCs w:val="20"/>
        </w:rPr>
      </w:pPr>
      <w:r w:rsidRPr="003B4B1B">
        <w:rPr>
          <w:rFonts w:ascii="Franklin Gothic Book" w:eastAsia="Arial" w:hAnsi="Franklin Gothic Book" w:cs="Arial"/>
          <w:b/>
          <w:color w:val="000000" w:themeColor="text1"/>
          <w:sz w:val="20"/>
          <w:szCs w:val="20"/>
        </w:rPr>
        <w:t xml:space="preserve">UN Intensive Summer Study </w:t>
      </w:r>
      <w:proofErr w:type="spellStart"/>
      <w:r w:rsidRPr="003B4B1B">
        <w:rPr>
          <w:rFonts w:ascii="Franklin Gothic Book" w:eastAsia="Arial" w:hAnsi="Franklin Gothic Book" w:cs="Arial"/>
          <w:b/>
          <w:color w:val="000000" w:themeColor="text1"/>
          <w:sz w:val="20"/>
          <w:szCs w:val="20"/>
        </w:rPr>
        <w:t>Programme</w:t>
      </w:r>
      <w:proofErr w:type="spellEnd"/>
      <w:r w:rsidRPr="00272971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 </w:t>
      </w:r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>UN-USA</w:t>
      </w:r>
      <w:r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 New York - </w:t>
      </w:r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Guest lecture on The Refugee Crisis: Conflict, </w:t>
      </w:r>
      <w:proofErr w:type="gramStart"/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>Peace</w:t>
      </w:r>
      <w:proofErr w:type="gramEnd"/>
      <w:r w:rsidRPr="00D97675">
        <w:rPr>
          <w:rFonts w:ascii="Franklin Gothic Book" w:eastAsia="Arial" w:hAnsi="Franklin Gothic Book" w:cs="Arial"/>
          <w:color w:val="000000" w:themeColor="text1"/>
          <w:sz w:val="20"/>
          <w:szCs w:val="20"/>
        </w:rPr>
        <w:t xml:space="preserve"> and Response </w:t>
      </w:r>
    </w:p>
    <w:p w14:paraId="2D3B5C7C" w14:textId="35E6F5EB" w:rsidR="009C125D" w:rsidRDefault="009C125D" w:rsidP="00D31B3F">
      <w:pPr>
        <w:pStyle w:val="SectionHeading"/>
        <w:rPr>
          <w:color w:val="294433"/>
        </w:rPr>
      </w:pPr>
      <w:r>
        <w:rPr>
          <w:color w:val="294433"/>
        </w:rPr>
        <w:t>Publications</w:t>
      </w:r>
      <w:r w:rsidR="0018458B">
        <w:rPr>
          <w:color w:val="294433"/>
        </w:rPr>
        <w:t xml:space="preserve"> </w:t>
      </w:r>
    </w:p>
    <w:p w14:paraId="3AFB5950" w14:textId="77777777" w:rsidR="0018458B" w:rsidRPr="003B4B1B" w:rsidRDefault="0018458B" w:rsidP="00FD4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Medium" w:eastAsia="Arial" w:hAnsi="Franklin Gothic Medium" w:cs="Arial"/>
          <w:color w:val="000000" w:themeColor="text1"/>
          <w:sz w:val="20"/>
          <w:szCs w:val="20"/>
        </w:rPr>
      </w:pPr>
      <w:r w:rsidRPr="003B4B1B">
        <w:rPr>
          <w:rFonts w:ascii="Franklin Gothic Medium" w:eastAsia="Arial" w:hAnsi="Franklin Gothic Medium" w:cs="Arial"/>
          <w:color w:val="000000"/>
          <w:sz w:val="20"/>
          <w:szCs w:val="20"/>
        </w:rPr>
        <w:t xml:space="preserve">Afzal, M., </w:t>
      </w:r>
      <w:r w:rsidRPr="003B4B1B">
        <w:rPr>
          <w:rFonts w:ascii="Franklin Gothic Medium" w:eastAsia="Arial" w:hAnsi="Franklin Gothic Medium" w:cs="Arial"/>
          <w:color w:val="000000" w:themeColor="text1"/>
          <w:sz w:val="20"/>
          <w:szCs w:val="20"/>
        </w:rPr>
        <w:t>‘</w:t>
      </w:r>
      <w:hyperlink r:id="rId9" w:history="1">
        <w:r w:rsidRPr="003B4B1B">
          <w:rPr>
            <w:rStyle w:val="Hyperlink"/>
            <w:rFonts w:ascii="Franklin Gothic Medium" w:eastAsia="Arial" w:hAnsi="Franklin Gothic Medium" w:cs="Arial"/>
            <w:color w:val="000000" w:themeColor="text1"/>
            <w:sz w:val="20"/>
            <w:szCs w:val="20"/>
          </w:rPr>
          <w:t xml:space="preserve">A Violation </w:t>
        </w:r>
        <w:r w:rsidRPr="003B4B1B">
          <w:rPr>
            <w:rStyle w:val="Hyperlink"/>
            <w:rFonts w:ascii="Franklin Gothic Medium" w:eastAsia="Arial" w:hAnsi="Franklin Gothic Medium" w:cs="Arial"/>
            <w:color w:val="000000" w:themeColor="text1"/>
            <w:sz w:val="20"/>
            <w:szCs w:val="20"/>
          </w:rPr>
          <w:t>o</w:t>
        </w:r>
        <w:r w:rsidRPr="003B4B1B">
          <w:rPr>
            <w:rStyle w:val="Hyperlink"/>
            <w:rFonts w:ascii="Franklin Gothic Medium" w:eastAsia="Arial" w:hAnsi="Franklin Gothic Medium" w:cs="Arial"/>
            <w:color w:val="000000" w:themeColor="text1"/>
            <w:sz w:val="20"/>
            <w:szCs w:val="20"/>
          </w:rPr>
          <w:t>f His or Her Human Security. New Grounds for Recognition of Refugee Status – A Proposal for Reform</w:t>
        </w:r>
      </w:hyperlink>
      <w:r w:rsidRPr="003B4B1B">
        <w:rPr>
          <w:rFonts w:ascii="Franklin Gothic Medium" w:eastAsia="Arial" w:hAnsi="Franklin Gothic Medium" w:cs="Arial"/>
          <w:color w:val="000000" w:themeColor="text1"/>
          <w:sz w:val="20"/>
          <w:szCs w:val="20"/>
        </w:rPr>
        <w:t xml:space="preserve">,’ </w:t>
      </w:r>
      <w:r w:rsidRPr="003B4B1B">
        <w:rPr>
          <w:rFonts w:ascii="Franklin Gothic Medium" w:eastAsia="Arial" w:hAnsi="Franklin Gothic Medium" w:cs="Arial"/>
          <w:i/>
          <w:color w:val="000000" w:themeColor="text1"/>
          <w:sz w:val="20"/>
          <w:szCs w:val="20"/>
        </w:rPr>
        <w:t xml:space="preserve">New Issues in Refugee Research, UNHCR, </w:t>
      </w:r>
      <w:r w:rsidRPr="003B4B1B">
        <w:rPr>
          <w:rFonts w:ascii="Franklin Gothic Medium" w:eastAsia="Arial" w:hAnsi="Franklin Gothic Medium" w:cs="Arial"/>
          <w:color w:val="000000" w:themeColor="text1"/>
          <w:sz w:val="20"/>
          <w:szCs w:val="20"/>
        </w:rPr>
        <w:t>(2006)</w:t>
      </w:r>
    </w:p>
    <w:p w14:paraId="579E1B6B" w14:textId="77777777" w:rsidR="0018458B" w:rsidRPr="003B4B1B" w:rsidRDefault="0018458B" w:rsidP="00184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Medium" w:eastAsia="Arial" w:hAnsi="Franklin Gothic Medium" w:cs="Arial"/>
          <w:color w:val="000000" w:themeColor="text1"/>
          <w:sz w:val="20"/>
          <w:szCs w:val="20"/>
        </w:rPr>
      </w:pPr>
    </w:p>
    <w:p w14:paraId="7874FC2E" w14:textId="6744904C" w:rsidR="0018458B" w:rsidRPr="003B4B1B" w:rsidRDefault="0018458B" w:rsidP="00FD4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Medium" w:eastAsia="Arial" w:hAnsi="Franklin Gothic Medium" w:cs="Arial"/>
          <w:color w:val="000000"/>
          <w:sz w:val="20"/>
          <w:szCs w:val="20"/>
        </w:rPr>
      </w:pPr>
      <w:r w:rsidRPr="003B4B1B">
        <w:rPr>
          <w:rFonts w:ascii="Franklin Gothic Medium" w:eastAsia="Arial" w:hAnsi="Franklin Gothic Medium" w:cs="Arial"/>
          <w:color w:val="000000" w:themeColor="text1"/>
          <w:sz w:val="20"/>
          <w:szCs w:val="20"/>
        </w:rPr>
        <w:t>Afzal, M., ‘</w:t>
      </w:r>
      <w:hyperlink r:id="rId10" w:history="1">
        <w:r w:rsidRPr="003B4B1B">
          <w:rPr>
            <w:rStyle w:val="Hyperlink"/>
            <w:rFonts w:ascii="Franklin Gothic Medium" w:eastAsia="Arial" w:hAnsi="Franklin Gothic Medium" w:cs="Arial"/>
            <w:color w:val="000000" w:themeColor="text1"/>
            <w:sz w:val="20"/>
            <w:szCs w:val="20"/>
          </w:rPr>
          <w:t xml:space="preserve">Rethinking Asylum: The Feasibility of Human Security as New </w:t>
        </w:r>
        <w:proofErr w:type="spellStart"/>
        <w:r w:rsidRPr="003B4B1B">
          <w:rPr>
            <w:rStyle w:val="Hyperlink"/>
            <w:rFonts w:ascii="Franklin Gothic Medium" w:eastAsia="Arial" w:hAnsi="Franklin Gothic Medium" w:cs="Arial"/>
            <w:color w:val="000000" w:themeColor="text1"/>
            <w:sz w:val="20"/>
            <w:szCs w:val="20"/>
          </w:rPr>
          <w:t>Ratione</w:t>
        </w:r>
        <w:proofErr w:type="spellEnd"/>
        <w:r w:rsidRPr="003B4B1B">
          <w:rPr>
            <w:rStyle w:val="Hyperlink"/>
            <w:rFonts w:ascii="Franklin Gothic Medium" w:eastAsia="Arial" w:hAnsi="Franklin Gothic Medium" w:cs="Arial"/>
            <w:color w:val="000000" w:themeColor="text1"/>
            <w:sz w:val="20"/>
            <w:szCs w:val="20"/>
          </w:rPr>
          <w:t xml:space="preserve"> Personae Protection</w:t>
        </w:r>
      </w:hyperlink>
      <w:r w:rsidRPr="003B4B1B">
        <w:rPr>
          <w:rFonts w:ascii="Franklin Gothic Medium" w:eastAsia="Arial" w:hAnsi="Franklin Gothic Medium" w:cs="Arial"/>
          <w:color w:val="000000"/>
          <w:sz w:val="20"/>
          <w:szCs w:val="20"/>
        </w:rPr>
        <w:t xml:space="preserve">,’ </w:t>
      </w:r>
      <w:r w:rsidRPr="003B4B1B">
        <w:rPr>
          <w:rFonts w:ascii="Franklin Gothic Medium" w:eastAsia="Arial" w:hAnsi="Franklin Gothic Medium" w:cs="Arial"/>
          <w:i/>
          <w:color w:val="000000"/>
          <w:sz w:val="20"/>
          <w:szCs w:val="20"/>
        </w:rPr>
        <w:t>Journal of International Law and Policy</w:t>
      </w:r>
      <w:r w:rsidRPr="003B4B1B">
        <w:rPr>
          <w:rFonts w:ascii="Franklin Gothic Medium" w:eastAsia="Arial" w:hAnsi="Franklin Gothic Medium" w:cs="Arial"/>
          <w:color w:val="000000"/>
          <w:sz w:val="20"/>
          <w:szCs w:val="20"/>
        </w:rPr>
        <w:t>, Vol 3 (2006).</w:t>
      </w:r>
    </w:p>
    <w:p w14:paraId="634359CF" w14:textId="51AA8EB0" w:rsidR="006777F8" w:rsidRPr="00D97675" w:rsidRDefault="006777F8" w:rsidP="00D97675">
      <w:pPr>
        <w:jc w:val="both"/>
        <w:rPr>
          <w:rFonts w:ascii="Franklin Gothic Book" w:eastAsia="Arial" w:hAnsi="Franklin Gothic Book" w:cs="Arial"/>
          <w:b/>
          <w:color w:val="0070C0"/>
          <w:sz w:val="20"/>
          <w:szCs w:val="20"/>
        </w:rPr>
      </w:pPr>
    </w:p>
    <w:p w14:paraId="420A99FF" w14:textId="592E67B5" w:rsidR="00D94879" w:rsidRPr="00761CCD" w:rsidRDefault="00D94879" w:rsidP="00D94879">
      <w:pPr>
        <w:rPr>
          <w:rFonts w:ascii="Franklin Gothic Book" w:hAnsi="Franklin Gothic Book"/>
          <w:sz w:val="20"/>
          <w:szCs w:val="20"/>
        </w:rPr>
      </w:pPr>
    </w:p>
    <w:sectPr w:rsidR="00D94879" w:rsidRPr="00761CCD" w:rsidSect="00641691">
      <w:footerReference w:type="default" r:id="rId11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1A44" w14:textId="77777777" w:rsidR="00B4393C" w:rsidRDefault="00B4393C" w:rsidP="00641691">
      <w:r>
        <w:separator/>
      </w:r>
    </w:p>
  </w:endnote>
  <w:endnote w:type="continuationSeparator" w:id="0">
    <w:p w14:paraId="6DF218B4" w14:textId="77777777" w:rsidR="00B4393C" w:rsidRDefault="00B4393C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E1B3" w14:textId="1200EFEE" w:rsidR="00641691" w:rsidRPr="00B6594D" w:rsidRDefault="00641691">
    <w:pPr>
      <w:tabs>
        <w:tab w:val="center" w:pos="4550"/>
        <w:tab w:val="left" w:pos="5818"/>
      </w:tabs>
      <w:ind w:right="260"/>
      <w:jc w:val="right"/>
      <w:rPr>
        <w:rFonts w:ascii="Century" w:hAnsi="Century"/>
        <w:color w:val="0F5581"/>
        <w:sz w:val="18"/>
        <w:szCs w:val="18"/>
      </w:rPr>
    </w:pPr>
    <w:r w:rsidRPr="00B6594D">
      <w:rPr>
        <w:rFonts w:ascii="Century" w:hAnsi="Century"/>
        <w:color w:val="0F5581"/>
        <w:spacing w:val="60"/>
        <w:sz w:val="18"/>
        <w:szCs w:val="18"/>
      </w:rPr>
      <w:t>Page</w:t>
    </w:r>
    <w:r w:rsidRPr="00B6594D">
      <w:rPr>
        <w:rFonts w:ascii="Century" w:hAnsi="Century"/>
        <w:color w:val="0F5581"/>
        <w:sz w:val="18"/>
        <w:szCs w:val="18"/>
      </w:rPr>
      <w:t xml:space="preserve">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PAGE 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="005D2659">
      <w:rPr>
        <w:rFonts w:ascii="Century" w:hAnsi="Century"/>
        <w:noProof/>
        <w:color w:val="0F5581"/>
        <w:sz w:val="18"/>
        <w:szCs w:val="18"/>
      </w:rPr>
      <w:t>2</w:t>
    </w:r>
    <w:r w:rsidRPr="00B6594D">
      <w:rPr>
        <w:rFonts w:ascii="Century" w:hAnsi="Century"/>
        <w:color w:val="0F5581"/>
        <w:sz w:val="18"/>
        <w:szCs w:val="18"/>
      </w:rPr>
      <w:fldChar w:fldCharType="end"/>
    </w:r>
    <w:r w:rsidRPr="00B6594D">
      <w:rPr>
        <w:rFonts w:ascii="Century" w:hAnsi="Century"/>
        <w:color w:val="0F5581"/>
        <w:sz w:val="18"/>
        <w:szCs w:val="18"/>
      </w:rPr>
      <w:t xml:space="preserve"> |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NUMPAGES  \* Arabic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="005D2659">
      <w:rPr>
        <w:rFonts w:ascii="Century" w:hAnsi="Century"/>
        <w:noProof/>
        <w:color w:val="0F5581"/>
        <w:sz w:val="18"/>
        <w:szCs w:val="18"/>
      </w:rPr>
      <w:t>2</w:t>
    </w:r>
    <w:r w:rsidRPr="00B6594D">
      <w:rPr>
        <w:rFonts w:ascii="Century" w:hAnsi="Century"/>
        <w:color w:val="0F5581"/>
        <w:sz w:val="18"/>
        <w:szCs w:val="18"/>
      </w:rPr>
      <w:fldChar w:fldCharType="end"/>
    </w:r>
  </w:p>
  <w:p w14:paraId="10AE262F" w14:textId="3B753653" w:rsidR="00641691" w:rsidRPr="00B6594D" w:rsidRDefault="00641691">
    <w:pPr>
      <w:pStyle w:val="Footer"/>
      <w:rPr>
        <w:rFonts w:ascii="Century" w:hAnsi="Century"/>
        <w:color w:val="0F558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F5C0" w14:textId="77777777" w:rsidR="00B4393C" w:rsidRDefault="00B4393C" w:rsidP="00641691">
      <w:r>
        <w:separator/>
      </w:r>
    </w:p>
  </w:footnote>
  <w:footnote w:type="continuationSeparator" w:id="0">
    <w:p w14:paraId="1101FF39" w14:textId="77777777" w:rsidR="00B4393C" w:rsidRDefault="00B4393C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354"/>
    <w:multiLevelType w:val="hybridMultilevel"/>
    <w:tmpl w:val="5B786D6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9E56DB8"/>
    <w:multiLevelType w:val="hybridMultilevel"/>
    <w:tmpl w:val="5A7494AA"/>
    <w:lvl w:ilvl="0" w:tplc="CA548C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CA548C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04BA"/>
    <w:multiLevelType w:val="hybridMultilevel"/>
    <w:tmpl w:val="82D0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75584"/>
    <w:multiLevelType w:val="hybridMultilevel"/>
    <w:tmpl w:val="C12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202C1"/>
    <w:multiLevelType w:val="hybridMultilevel"/>
    <w:tmpl w:val="90161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0171E"/>
    <w:multiLevelType w:val="hybridMultilevel"/>
    <w:tmpl w:val="2880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E0550"/>
    <w:multiLevelType w:val="hybridMultilevel"/>
    <w:tmpl w:val="06C072E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1BF06D1"/>
    <w:multiLevelType w:val="hybridMultilevel"/>
    <w:tmpl w:val="4E90497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76D80CB4"/>
    <w:multiLevelType w:val="hybridMultilevel"/>
    <w:tmpl w:val="091E3F9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854729016">
    <w:abstractNumId w:val="2"/>
  </w:num>
  <w:num w:numId="2" w16cid:durableId="1580091725">
    <w:abstractNumId w:val="2"/>
  </w:num>
  <w:num w:numId="3" w16cid:durableId="499346593">
    <w:abstractNumId w:val="8"/>
  </w:num>
  <w:num w:numId="4" w16cid:durableId="610868146">
    <w:abstractNumId w:val="0"/>
  </w:num>
  <w:num w:numId="5" w16cid:durableId="937176228">
    <w:abstractNumId w:val="9"/>
  </w:num>
  <w:num w:numId="6" w16cid:durableId="1103723292">
    <w:abstractNumId w:val="10"/>
  </w:num>
  <w:num w:numId="7" w16cid:durableId="614286781">
    <w:abstractNumId w:val="7"/>
  </w:num>
  <w:num w:numId="8" w16cid:durableId="681274414">
    <w:abstractNumId w:val="6"/>
  </w:num>
  <w:num w:numId="9" w16cid:durableId="1728797289">
    <w:abstractNumId w:val="3"/>
  </w:num>
  <w:num w:numId="10" w16cid:durableId="1088187110">
    <w:abstractNumId w:val="4"/>
  </w:num>
  <w:num w:numId="11" w16cid:durableId="1205288024">
    <w:abstractNumId w:val="5"/>
  </w:num>
  <w:num w:numId="12" w16cid:durableId="109729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34"/>
    <w:rsid w:val="00007B4E"/>
    <w:rsid w:val="00011589"/>
    <w:rsid w:val="0002474D"/>
    <w:rsid w:val="00041C08"/>
    <w:rsid w:val="00062521"/>
    <w:rsid w:val="00076A1A"/>
    <w:rsid w:val="000B11EC"/>
    <w:rsid w:val="000B2246"/>
    <w:rsid w:val="000B75F8"/>
    <w:rsid w:val="000C29AC"/>
    <w:rsid w:val="00102560"/>
    <w:rsid w:val="00104B1B"/>
    <w:rsid w:val="001050AD"/>
    <w:rsid w:val="00134813"/>
    <w:rsid w:val="001402E3"/>
    <w:rsid w:val="0015792A"/>
    <w:rsid w:val="00164C17"/>
    <w:rsid w:val="001711F1"/>
    <w:rsid w:val="0018458B"/>
    <w:rsid w:val="0018477A"/>
    <w:rsid w:val="00184AD0"/>
    <w:rsid w:val="0019017F"/>
    <w:rsid w:val="00190649"/>
    <w:rsid w:val="001A2950"/>
    <w:rsid w:val="001A55C1"/>
    <w:rsid w:val="001E62E4"/>
    <w:rsid w:val="001F0247"/>
    <w:rsid w:val="00210D8F"/>
    <w:rsid w:val="00211734"/>
    <w:rsid w:val="00235271"/>
    <w:rsid w:val="00245964"/>
    <w:rsid w:val="00245B28"/>
    <w:rsid w:val="00251101"/>
    <w:rsid w:val="00272971"/>
    <w:rsid w:val="002935FA"/>
    <w:rsid w:val="002962F4"/>
    <w:rsid w:val="002A6CA8"/>
    <w:rsid w:val="002D2DEB"/>
    <w:rsid w:val="002E66C2"/>
    <w:rsid w:val="002F4C2D"/>
    <w:rsid w:val="003171F4"/>
    <w:rsid w:val="003346F1"/>
    <w:rsid w:val="00335091"/>
    <w:rsid w:val="0035425E"/>
    <w:rsid w:val="00381CB0"/>
    <w:rsid w:val="00385FFF"/>
    <w:rsid w:val="003B2410"/>
    <w:rsid w:val="003B4B1B"/>
    <w:rsid w:val="003C3AD1"/>
    <w:rsid w:val="003E581E"/>
    <w:rsid w:val="003F1EB9"/>
    <w:rsid w:val="003F353B"/>
    <w:rsid w:val="003F7EA4"/>
    <w:rsid w:val="00407CAE"/>
    <w:rsid w:val="00456632"/>
    <w:rsid w:val="00494052"/>
    <w:rsid w:val="004A2DC4"/>
    <w:rsid w:val="004C525C"/>
    <w:rsid w:val="004D0537"/>
    <w:rsid w:val="004E215E"/>
    <w:rsid w:val="004E6DB8"/>
    <w:rsid w:val="00501713"/>
    <w:rsid w:val="0052408B"/>
    <w:rsid w:val="00535F6B"/>
    <w:rsid w:val="00564802"/>
    <w:rsid w:val="00581E26"/>
    <w:rsid w:val="005918FB"/>
    <w:rsid w:val="005B693F"/>
    <w:rsid w:val="005C4BC0"/>
    <w:rsid w:val="005D2659"/>
    <w:rsid w:val="005E3630"/>
    <w:rsid w:val="00612C09"/>
    <w:rsid w:val="0061352D"/>
    <w:rsid w:val="00632336"/>
    <w:rsid w:val="006341D0"/>
    <w:rsid w:val="00641072"/>
    <w:rsid w:val="00641691"/>
    <w:rsid w:val="006509F8"/>
    <w:rsid w:val="00660F9B"/>
    <w:rsid w:val="006645A7"/>
    <w:rsid w:val="00674A8F"/>
    <w:rsid w:val="00675468"/>
    <w:rsid w:val="00676AFA"/>
    <w:rsid w:val="006777F8"/>
    <w:rsid w:val="00692962"/>
    <w:rsid w:val="006C382B"/>
    <w:rsid w:val="006F23F1"/>
    <w:rsid w:val="006F3C58"/>
    <w:rsid w:val="006F7449"/>
    <w:rsid w:val="0073330E"/>
    <w:rsid w:val="0073630F"/>
    <w:rsid w:val="00750726"/>
    <w:rsid w:val="00751959"/>
    <w:rsid w:val="00753DED"/>
    <w:rsid w:val="00761CCD"/>
    <w:rsid w:val="007A19BE"/>
    <w:rsid w:val="007C0DA6"/>
    <w:rsid w:val="007C787A"/>
    <w:rsid w:val="007E3037"/>
    <w:rsid w:val="007E5D2A"/>
    <w:rsid w:val="007E5FD3"/>
    <w:rsid w:val="008011CB"/>
    <w:rsid w:val="008148F7"/>
    <w:rsid w:val="00820F55"/>
    <w:rsid w:val="00831D47"/>
    <w:rsid w:val="00837A70"/>
    <w:rsid w:val="00841C1A"/>
    <w:rsid w:val="00844AF9"/>
    <w:rsid w:val="0085161E"/>
    <w:rsid w:val="00861540"/>
    <w:rsid w:val="00896F49"/>
    <w:rsid w:val="008B1143"/>
    <w:rsid w:val="008B6822"/>
    <w:rsid w:val="008C557A"/>
    <w:rsid w:val="008C668C"/>
    <w:rsid w:val="008C6ACB"/>
    <w:rsid w:val="008D7D5C"/>
    <w:rsid w:val="008E4E9E"/>
    <w:rsid w:val="0091655F"/>
    <w:rsid w:val="009225F3"/>
    <w:rsid w:val="00922D8C"/>
    <w:rsid w:val="00936D97"/>
    <w:rsid w:val="00940842"/>
    <w:rsid w:val="0094142C"/>
    <w:rsid w:val="009719D5"/>
    <w:rsid w:val="00977A3D"/>
    <w:rsid w:val="009873AE"/>
    <w:rsid w:val="009A6E99"/>
    <w:rsid w:val="009C125D"/>
    <w:rsid w:val="009C166B"/>
    <w:rsid w:val="009C391E"/>
    <w:rsid w:val="009F2BB9"/>
    <w:rsid w:val="00A00FCD"/>
    <w:rsid w:val="00A074C7"/>
    <w:rsid w:val="00A14228"/>
    <w:rsid w:val="00A1608E"/>
    <w:rsid w:val="00A363CE"/>
    <w:rsid w:val="00A54102"/>
    <w:rsid w:val="00A56903"/>
    <w:rsid w:val="00A57DF6"/>
    <w:rsid w:val="00A9442D"/>
    <w:rsid w:val="00AB71E2"/>
    <w:rsid w:val="00AC0C2C"/>
    <w:rsid w:val="00AC4413"/>
    <w:rsid w:val="00AD2A8E"/>
    <w:rsid w:val="00AE3A61"/>
    <w:rsid w:val="00B05C1F"/>
    <w:rsid w:val="00B06CEC"/>
    <w:rsid w:val="00B31D9C"/>
    <w:rsid w:val="00B34BD9"/>
    <w:rsid w:val="00B4393C"/>
    <w:rsid w:val="00B517C2"/>
    <w:rsid w:val="00B564BA"/>
    <w:rsid w:val="00B6594D"/>
    <w:rsid w:val="00B9767A"/>
    <w:rsid w:val="00BA1EAB"/>
    <w:rsid w:val="00BB1EF6"/>
    <w:rsid w:val="00BE3D46"/>
    <w:rsid w:val="00BE5844"/>
    <w:rsid w:val="00BF2347"/>
    <w:rsid w:val="00BF5D62"/>
    <w:rsid w:val="00C04E2C"/>
    <w:rsid w:val="00C22C00"/>
    <w:rsid w:val="00C25846"/>
    <w:rsid w:val="00C441AD"/>
    <w:rsid w:val="00C467B3"/>
    <w:rsid w:val="00C54D7C"/>
    <w:rsid w:val="00C62536"/>
    <w:rsid w:val="00C665FA"/>
    <w:rsid w:val="00C84B13"/>
    <w:rsid w:val="00CB40C6"/>
    <w:rsid w:val="00CB629F"/>
    <w:rsid w:val="00CC4C0B"/>
    <w:rsid w:val="00CE45CB"/>
    <w:rsid w:val="00CF0AC4"/>
    <w:rsid w:val="00D05B34"/>
    <w:rsid w:val="00D10586"/>
    <w:rsid w:val="00D14628"/>
    <w:rsid w:val="00D31B3F"/>
    <w:rsid w:val="00D45323"/>
    <w:rsid w:val="00D575CF"/>
    <w:rsid w:val="00D6057E"/>
    <w:rsid w:val="00D715B7"/>
    <w:rsid w:val="00D73EDF"/>
    <w:rsid w:val="00D85ABA"/>
    <w:rsid w:val="00D94879"/>
    <w:rsid w:val="00D97675"/>
    <w:rsid w:val="00DB16AE"/>
    <w:rsid w:val="00DC7E72"/>
    <w:rsid w:val="00DD0F8D"/>
    <w:rsid w:val="00DD4FB5"/>
    <w:rsid w:val="00DF10B2"/>
    <w:rsid w:val="00DF2134"/>
    <w:rsid w:val="00E0577A"/>
    <w:rsid w:val="00E10B82"/>
    <w:rsid w:val="00E13DB3"/>
    <w:rsid w:val="00E2715B"/>
    <w:rsid w:val="00E30B03"/>
    <w:rsid w:val="00E37B65"/>
    <w:rsid w:val="00E55578"/>
    <w:rsid w:val="00E7468A"/>
    <w:rsid w:val="00E771C5"/>
    <w:rsid w:val="00E77CEC"/>
    <w:rsid w:val="00EA6B51"/>
    <w:rsid w:val="00EB0CD2"/>
    <w:rsid w:val="00EE2AC3"/>
    <w:rsid w:val="00EE54B3"/>
    <w:rsid w:val="00EE5D5A"/>
    <w:rsid w:val="00EF6574"/>
    <w:rsid w:val="00F00F21"/>
    <w:rsid w:val="00F104E4"/>
    <w:rsid w:val="00F13409"/>
    <w:rsid w:val="00F171A1"/>
    <w:rsid w:val="00F238E0"/>
    <w:rsid w:val="00F25ED0"/>
    <w:rsid w:val="00F27D0F"/>
    <w:rsid w:val="00F35016"/>
    <w:rsid w:val="00F43B83"/>
    <w:rsid w:val="00F51BAB"/>
    <w:rsid w:val="00F64922"/>
    <w:rsid w:val="00F64C21"/>
    <w:rsid w:val="00F8117D"/>
    <w:rsid w:val="00F9476A"/>
    <w:rsid w:val="00FB30FC"/>
    <w:rsid w:val="00FC2D26"/>
    <w:rsid w:val="00FD06C0"/>
    <w:rsid w:val="00FD459A"/>
    <w:rsid w:val="00FE3AF8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3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1"/>
      </w:numPr>
      <w:ind w:left="255" w:hanging="270"/>
    </w:pPr>
    <w:rPr>
      <w:rFonts w:ascii="Franklin Gothic Book" w:hAnsi="Franklin Gothic 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41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B51"/>
    <w:rPr>
      <w:color w:val="954F72" w:themeColor="followedHyperlink"/>
      <w:u w:val="single"/>
    </w:rPr>
  </w:style>
  <w:style w:type="character" w:customStyle="1" w:styleId="lt-line-clampline">
    <w:name w:val="lt-line-clamp__line"/>
    <w:basedOn w:val="DefaultParagraphFont"/>
    <w:rsid w:val="00272971"/>
  </w:style>
  <w:style w:type="character" w:styleId="UnresolvedMention">
    <w:name w:val="Unresolved Mention"/>
    <w:basedOn w:val="DefaultParagraphFont"/>
    <w:uiPriority w:val="99"/>
    <w:rsid w:val="004E2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-climate-security-conference.de/system/files/document/summary_bcsc_2020_part_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w.upenn.edu/journals/jil/jilp/articles/3-1_Afzal_Mehre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world.org/docid/4c2472e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A185-07C3-AF48-BB12-255A16CF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Mehreen Afzal's Resume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Mehreen Afzal's Resume</dc:title>
  <dc:creator>Dr. Mehreen Afzal</dc:creator>
  <cp:lastModifiedBy>Mehreen Afzal</cp:lastModifiedBy>
  <cp:revision>2</cp:revision>
  <cp:lastPrinted>2020-07-27T20:04:00Z</cp:lastPrinted>
  <dcterms:created xsi:type="dcterms:W3CDTF">2024-01-04T02:01:00Z</dcterms:created>
  <dcterms:modified xsi:type="dcterms:W3CDTF">2024-01-04T02:01:00Z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VIMo2-v1</vt:lpwstr>
  </property>
  <property fmtid="{D5CDD505-2E9C-101B-9397-08002B2CF9AE}" pid="3" name="tal_id">
    <vt:lpwstr>0b2210a6fc91679d8d867ffcbb8cf22c</vt:lpwstr>
  </property>
  <property fmtid="{D5CDD505-2E9C-101B-9397-08002B2CF9AE}" pid="4" name="app_source">
    <vt:lpwstr>rezbiz</vt:lpwstr>
  </property>
  <property fmtid="{D5CDD505-2E9C-101B-9397-08002B2CF9AE}" pid="5" name="app_id">
    <vt:lpwstr>823348</vt:lpwstr>
  </property>
</Properties>
</file>