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8D" w:rsidRDefault="006568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4"/>
          <w:szCs w:val="4"/>
        </w:rPr>
      </w:pPr>
    </w:p>
    <w:tbl>
      <w:tblPr>
        <w:tblStyle w:val="a"/>
        <w:tblW w:w="11250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1980"/>
        <w:gridCol w:w="9270"/>
      </w:tblGrid>
      <w:tr w:rsidR="0065688D" w:rsidTr="004049E2">
        <w:trPr>
          <w:trHeight w:val="287"/>
        </w:trPr>
        <w:tc>
          <w:tcPr>
            <w:tcW w:w="11250" w:type="dxa"/>
            <w:gridSpan w:val="2"/>
            <w:shd w:val="clear" w:color="auto" w:fill="C0C0C0"/>
            <w:vAlign w:val="bottom"/>
          </w:tcPr>
          <w:p w:rsidR="0065688D" w:rsidRDefault="00B133B6">
            <w:pPr>
              <w:spacing w:before="20" w:after="20"/>
              <w:rPr>
                <w:rFonts w:ascii="Calibri" w:eastAsia="Calibri" w:hAnsi="Calibri" w:cs="Calibri"/>
                <w:b/>
                <w:i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i/>
                <w:sz w:val="23"/>
                <w:szCs w:val="23"/>
              </w:rPr>
              <w:t>PROFESSIONAL EXPERIENCE</w:t>
            </w:r>
          </w:p>
        </w:tc>
      </w:tr>
      <w:tr w:rsidR="004049E2" w:rsidTr="004049E2">
        <w:trPr>
          <w:trHeight w:val="845"/>
        </w:trPr>
        <w:tc>
          <w:tcPr>
            <w:tcW w:w="1980" w:type="dxa"/>
          </w:tcPr>
          <w:p w:rsidR="004049E2" w:rsidRDefault="004049E2" w:rsidP="004049E2">
            <w:pPr>
              <w:spacing w:before="120"/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 2023 - Present</w:t>
            </w:r>
          </w:p>
          <w:p w:rsidR="004049E2" w:rsidRDefault="004049E2" w:rsidP="004049E2">
            <w:pPr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Global - Remote</w:t>
            </w:r>
          </w:p>
        </w:tc>
        <w:tc>
          <w:tcPr>
            <w:tcW w:w="9270" w:type="dxa"/>
          </w:tcPr>
          <w:p w:rsidR="004049E2" w:rsidRDefault="004049E2" w:rsidP="004049E2">
            <w:pPr>
              <w:spacing w:before="120"/>
              <w:ind w:right="-115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Let’s Envision!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|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Principal / Founder</w:t>
            </w:r>
          </w:p>
          <w:p w:rsidR="004049E2" w:rsidRDefault="004049E2" w:rsidP="004049E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-115" w:hanging="16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Advisor to exec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utive leadership of NGOs, foundations, and social enterprises on scaling impact, strategy, innovation, remote work, and digital inclusion</w:t>
            </w:r>
          </w:p>
        </w:tc>
      </w:tr>
      <w:tr w:rsidR="004049E2" w:rsidTr="004049E2">
        <w:trPr>
          <w:trHeight w:val="1220"/>
        </w:trPr>
        <w:tc>
          <w:tcPr>
            <w:tcW w:w="1980" w:type="dxa"/>
          </w:tcPr>
          <w:p w:rsidR="004049E2" w:rsidRDefault="004049E2" w:rsidP="004049E2">
            <w:pPr>
              <w:spacing w:before="120"/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 2015 – Dec 2022</w:t>
            </w:r>
          </w:p>
          <w:p w:rsidR="004049E2" w:rsidRDefault="004049E2" w:rsidP="004049E2">
            <w:pPr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Washington, DC, USA</w:t>
            </w:r>
          </w:p>
          <w:p w:rsidR="004049E2" w:rsidRDefault="004049E2" w:rsidP="004049E2">
            <w:pPr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 global remote</w:t>
            </w:r>
          </w:p>
        </w:tc>
        <w:tc>
          <w:tcPr>
            <w:tcW w:w="9270" w:type="dxa"/>
          </w:tcPr>
          <w:p w:rsidR="004049E2" w:rsidRDefault="004049E2" w:rsidP="004049E2">
            <w:pPr>
              <w:spacing w:before="120"/>
              <w:ind w:right="-115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Humanitarian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OpenStreetMap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Team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|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Executive Director</w:t>
            </w:r>
          </w:p>
          <w:p w:rsidR="004049E2" w:rsidRDefault="004049E2" w:rsidP="004049E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-115" w:hanging="16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Guided the global humanitarian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OpenStreetMap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movement of 100s of affiliates and 500,000+ volunteers, ensuring geospatial data contributed equitably to solving global humanitarian and development issues</w:t>
            </w:r>
          </w:p>
          <w:p w:rsidR="004049E2" w:rsidRDefault="004049E2" w:rsidP="004049E2">
            <w:pPr>
              <w:numPr>
                <w:ilvl w:val="0"/>
                <w:numId w:val="6"/>
              </w:numPr>
              <w:ind w:left="180" w:right="-115" w:hanging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Grew annual revenue 10x from 2015-2020 and built a global, remote team of 100 staff in 40 countries</w:t>
            </w:r>
          </w:p>
          <w:p w:rsidR="004049E2" w:rsidRDefault="004049E2" w:rsidP="004049E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-115" w:hanging="16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Selected as a TED Audacious Project,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Skoll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Foundation grantee, Million Lives Collective member</w:t>
            </w:r>
          </w:p>
        </w:tc>
      </w:tr>
      <w:tr w:rsidR="004049E2" w:rsidTr="004049E2">
        <w:trPr>
          <w:trHeight w:val="440"/>
        </w:trPr>
        <w:tc>
          <w:tcPr>
            <w:tcW w:w="1980" w:type="dxa"/>
          </w:tcPr>
          <w:p w:rsidR="004049E2" w:rsidRDefault="004049E2" w:rsidP="004049E2">
            <w:pPr>
              <w:spacing w:before="120"/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 2015 – Apr 2015</w:t>
            </w:r>
          </w:p>
          <w:p w:rsidR="004049E2" w:rsidRDefault="004049E2" w:rsidP="004049E2">
            <w:pPr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 York, NY, USA</w:t>
            </w:r>
          </w:p>
        </w:tc>
        <w:tc>
          <w:tcPr>
            <w:tcW w:w="9270" w:type="dxa"/>
          </w:tcPr>
          <w:p w:rsidR="004049E2" w:rsidRDefault="004049E2" w:rsidP="004049E2">
            <w:pPr>
              <w:spacing w:before="120"/>
              <w:ind w:right="-115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Metropolitan College of New York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|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Adjunct Professor, Emergency Management</w:t>
            </w:r>
          </w:p>
          <w:p w:rsidR="004049E2" w:rsidRDefault="004049E2" w:rsidP="004049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right="-115" w:hanging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Taught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Integrating Emergency Planning into a Management System</w:t>
            </w:r>
          </w:p>
        </w:tc>
      </w:tr>
      <w:tr w:rsidR="004049E2" w:rsidTr="004049E2">
        <w:trPr>
          <w:trHeight w:val="946"/>
        </w:trPr>
        <w:tc>
          <w:tcPr>
            <w:tcW w:w="1980" w:type="dxa"/>
          </w:tcPr>
          <w:p w:rsidR="004049E2" w:rsidRDefault="004049E2" w:rsidP="004049E2">
            <w:pPr>
              <w:spacing w:before="120"/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Oct 2013 – Apr 2015</w:t>
            </w:r>
          </w:p>
          <w:p w:rsidR="004049E2" w:rsidRDefault="004049E2" w:rsidP="004049E2">
            <w:pPr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 York, NY, USA</w:t>
            </w:r>
          </w:p>
        </w:tc>
        <w:tc>
          <w:tcPr>
            <w:tcW w:w="9270" w:type="dxa"/>
          </w:tcPr>
          <w:p w:rsidR="004049E2" w:rsidRDefault="004049E2" w:rsidP="004049E2">
            <w:pPr>
              <w:spacing w:before="120"/>
              <w:ind w:right="-115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New York Disaster Interfaith Services / National Disaster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Interfaiths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Network (NDIN)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|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Senior Program Officer</w:t>
            </w:r>
          </w:p>
          <w:p w:rsidR="004049E2" w:rsidRDefault="004049E2" w:rsidP="004049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15" w:hanging="15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Co-developed religious and cultural competency training used by the U.S. Federal Emergency Management Agency across all disaster events nationally</w:t>
            </w:r>
          </w:p>
          <w:p w:rsidR="004049E2" w:rsidRDefault="004049E2" w:rsidP="004049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-115" w:hanging="16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Managed $1.15M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emergency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housing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program for Hurricane Sandy survivors in New York state</w:t>
            </w:r>
          </w:p>
        </w:tc>
      </w:tr>
      <w:tr w:rsidR="004049E2">
        <w:trPr>
          <w:trHeight w:val="675"/>
        </w:trPr>
        <w:tc>
          <w:tcPr>
            <w:tcW w:w="1980" w:type="dxa"/>
          </w:tcPr>
          <w:p w:rsidR="004049E2" w:rsidRDefault="004049E2" w:rsidP="004049E2">
            <w:pPr>
              <w:spacing w:before="120"/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 2013 – Aug 2013</w:t>
            </w:r>
          </w:p>
          <w:p w:rsidR="004049E2" w:rsidRDefault="004049E2" w:rsidP="004049E2">
            <w:pPr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 York, NY, USA</w:t>
            </w:r>
          </w:p>
        </w:tc>
        <w:tc>
          <w:tcPr>
            <w:tcW w:w="9270" w:type="dxa"/>
          </w:tcPr>
          <w:p w:rsidR="004049E2" w:rsidRDefault="004049E2" w:rsidP="004049E2">
            <w:pPr>
              <w:spacing w:before="120"/>
              <w:ind w:right="-115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American Red Cross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|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Community Recovery Supervisor, New York State</w:t>
            </w:r>
          </w:p>
          <w:p w:rsidR="004049E2" w:rsidRDefault="004049E2" w:rsidP="004049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-115" w:hanging="16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Led the American Red Cross's community engagement effort for Hurricane Sandy recovery with a team of 10 specialists covering an area home to more than 270,000 affected residents across New York State</w:t>
            </w:r>
          </w:p>
        </w:tc>
      </w:tr>
      <w:tr w:rsidR="004049E2">
        <w:trPr>
          <w:trHeight w:val="777"/>
        </w:trPr>
        <w:tc>
          <w:tcPr>
            <w:tcW w:w="1980" w:type="dxa"/>
          </w:tcPr>
          <w:p w:rsidR="004049E2" w:rsidRDefault="004049E2" w:rsidP="004049E2">
            <w:pPr>
              <w:spacing w:before="120"/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 2011 – Sep 2011</w:t>
            </w:r>
          </w:p>
          <w:p w:rsidR="004049E2" w:rsidRDefault="004049E2" w:rsidP="004049E2">
            <w:pPr>
              <w:ind w:left="-91" w:righ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Oruro, Bolivia</w:t>
            </w:r>
          </w:p>
        </w:tc>
        <w:tc>
          <w:tcPr>
            <w:tcW w:w="9270" w:type="dxa"/>
          </w:tcPr>
          <w:p w:rsidR="004049E2" w:rsidRDefault="004049E2" w:rsidP="004049E2">
            <w:pPr>
              <w:spacing w:before="120"/>
              <w:ind w:right="-11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Save the Children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|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Education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Research Consultant</w:t>
            </w:r>
          </w:p>
          <w:p w:rsidR="004049E2" w:rsidRDefault="004049E2" w:rsidP="004049E2">
            <w:pPr>
              <w:numPr>
                <w:ilvl w:val="0"/>
                <w:numId w:val="2"/>
              </w:numPr>
              <w:ind w:left="162" w:hanging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Conducted impact evaluation of a three year early childhood development program across 25 remote indigenous communities of Oruro, Bolivia</w:t>
            </w:r>
          </w:p>
        </w:tc>
      </w:tr>
      <w:tr w:rsidR="004049E2">
        <w:trPr>
          <w:trHeight w:val="732"/>
        </w:trPr>
        <w:tc>
          <w:tcPr>
            <w:tcW w:w="1980" w:type="dxa"/>
          </w:tcPr>
          <w:p w:rsidR="004049E2" w:rsidRDefault="004049E2" w:rsidP="0040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72" w:right="-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Jan 2009 – Jul 2010 </w:t>
            </w:r>
          </w:p>
          <w:p w:rsidR="004049E2" w:rsidRDefault="004049E2" w:rsidP="004049E2">
            <w:pPr>
              <w:ind w:left="-91" w:righ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 York, NY, USA</w:t>
            </w:r>
          </w:p>
        </w:tc>
        <w:tc>
          <w:tcPr>
            <w:tcW w:w="9270" w:type="dxa"/>
          </w:tcPr>
          <w:p w:rsidR="004049E2" w:rsidRDefault="004049E2" w:rsidP="0040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115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United Nations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|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Associate Information Systems Officer - Data Lead role</w:t>
            </w:r>
          </w:p>
          <w:p w:rsidR="004049E2" w:rsidRDefault="004049E2" w:rsidP="004049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 lead on the team that designed and launched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iNeed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the UN's first global service desk system covering peacekeeping missions, UNHQ, and regional offices</w:t>
            </w:r>
          </w:p>
        </w:tc>
      </w:tr>
      <w:tr w:rsidR="004049E2">
        <w:trPr>
          <w:trHeight w:val="907"/>
        </w:trPr>
        <w:tc>
          <w:tcPr>
            <w:tcW w:w="1980" w:type="dxa"/>
          </w:tcPr>
          <w:p w:rsidR="004049E2" w:rsidRDefault="004049E2" w:rsidP="0040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72" w:right="-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Jul 2003 – Jan 2009</w:t>
            </w:r>
          </w:p>
          <w:p w:rsidR="004049E2" w:rsidRDefault="004049E2" w:rsidP="004049E2">
            <w:pPr>
              <w:ind w:left="-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Boston, MA, USA</w:t>
            </w:r>
          </w:p>
        </w:tc>
        <w:tc>
          <w:tcPr>
            <w:tcW w:w="9270" w:type="dxa"/>
          </w:tcPr>
          <w:p w:rsidR="004049E2" w:rsidRDefault="004049E2" w:rsidP="0040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Deloitte Consulting, LLP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|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Senior Consultant - Data Lead roles</w:t>
            </w:r>
          </w:p>
          <w:p w:rsidR="004049E2" w:rsidRDefault="004049E2" w:rsidP="004049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8" w:hanging="18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Led global teams of consultants and worked with senior client stakeholders on strategic, multi-million dollar organizational transformation projects for global Fortune 500 consumer business and healthcare clients</w:t>
            </w:r>
          </w:p>
        </w:tc>
      </w:tr>
      <w:tr w:rsidR="004049E2">
        <w:trPr>
          <w:trHeight w:val="170"/>
        </w:trPr>
        <w:tc>
          <w:tcPr>
            <w:tcW w:w="11250" w:type="dxa"/>
            <w:gridSpan w:val="2"/>
            <w:shd w:val="clear" w:color="auto" w:fill="C0C0C0"/>
            <w:vAlign w:val="bottom"/>
          </w:tcPr>
          <w:p w:rsidR="004049E2" w:rsidRDefault="004049E2" w:rsidP="004049E2">
            <w:pPr>
              <w:spacing w:before="20" w:after="20"/>
              <w:rPr>
                <w:rFonts w:ascii="Calibri" w:eastAsia="Calibri" w:hAnsi="Calibri" w:cs="Calibri"/>
                <w:b/>
                <w:i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i/>
                <w:sz w:val="23"/>
                <w:szCs w:val="23"/>
              </w:rPr>
              <w:t>EDUCATION</w:t>
            </w:r>
          </w:p>
        </w:tc>
      </w:tr>
      <w:tr w:rsidR="004049E2">
        <w:trPr>
          <w:trHeight w:val="619"/>
        </w:trPr>
        <w:tc>
          <w:tcPr>
            <w:tcW w:w="1980" w:type="dxa"/>
          </w:tcPr>
          <w:p w:rsidR="004049E2" w:rsidRDefault="004049E2" w:rsidP="004049E2">
            <w:pPr>
              <w:spacing w:before="60"/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 2010 – May 2012</w:t>
            </w:r>
          </w:p>
          <w:p w:rsidR="004049E2" w:rsidRDefault="004049E2" w:rsidP="004049E2">
            <w:pPr>
              <w:ind w:left="-91" w:righ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 York, NY, USA</w:t>
            </w:r>
          </w:p>
        </w:tc>
        <w:tc>
          <w:tcPr>
            <w:tcW w:w="9270" w:type="dxa"/>
          </w:tcPr>
          <w:p w:rsidR="004049E2" w:rsidRDefault="004049E2" w:rsidP="004049E2">
            <w:pPr>
              <w:tabs>
                <w:tab w:val="left" w:pos="3060"/>
              </w:tabs>
              <w:spacing w:before="6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Columbia University, School of International and Public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Affairs  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SIPA)</w:t>
            </w:r>
          </w:p>
          <w:p w:rsidR="004049E2" w:rsidRDefault="004049E2" w:rsidP="004049E2">
            <w:pPr>
              <w:tabs>
                <w:tab w:val="left" w:pos="306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Master of International Affairs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|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Specialization in Economic and Political Development</w:t>
            </w:r>
          </w:p>
        </w:tc>
      </w:tr>
      <w:tr w:rsidR="004049E2">
        <w:trPr>
          <w:trHeight w:val="690"/>
        </w:trPr>
        <w:tc>
          <w:tcPr>
            <w:tcW w:w="1980" w:type="dxa"/>
          </w:tcPr>
          <w:p w:rsidR="004049E2" w:rsidRDefault="004049E2" w:rsidP="004049E2">
            <w:pPr>
              <w:spacing w:before="120"/>
              <w:ind w:left="-86" w:right="-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 1999 – May 2003</w:t>
            </w:r>
          </w:p>
          <w:p w:rsidR="004049E2" w:rsidRDefault="004049E2" w:rsidP="004049E2">
            <w:pPr>
              <w:ind w:left="-91" w:right="-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Chestnut Hill, MA, USA</w:t>
            </w:r>
          </w:p>
        </w:tc>
        <w:tc>
          <w:tcPr>
            <w:tcW w:w="9270" w:type="dxa"/>
          </w:tcPr>
          <w:p w:rsidR="004049E2" w:rsidRDefault="004049E2" w:rsidP="004049E2">
            <w:pPr>
              <w:tabs>
                <w:tab w:val="left" w:pos="3060"/>
              </w:tabs>
              <w:spacing w:before="12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Boston College, Wallace E. Carroll School of Management</w:t>
            </w:r>
          </w:p>
          <w:p w:rsidR="004049E2" w:rsidRDefault="004049E2" w:rsidP="004049E2">
            <w:pPr>
              <w:tabs>
                <w:tab w:val="left" w:pos="30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Bachelor of Science in Management | Honors Program</w:t>
            </w:r>
          </w:p>
        </w:tc>
      </w:tr>
      <w:tr w:rsidR="004049E2">
        <w:trPr>
          <w:trHeight w:val="70"/>
        </w:trPr>
        <w:tc>
          <w:tcPr>
            <w:tcW w:w="11250" w:type="dxa"/>
            <w:gridSpan w:val="2"/>
            <w:shd w:val="clear" w:color="auto" w:fill="C0C0C0"/>
            <w:vAlign w:val="bottom"/>
          </w:tcPr>
          <w:p w:rsidR="004049E2" w:rsidRDefault="004049E2" w:rsidP="004049E2">
            <w:pPr>
              <w:keepNext/>
              <w:spacing w:before="20" w:after="20"/>
              <w:rPr>
                <w:rFonts w:ascii="Calibri" w:eastAsia="Calibri" w:hAnsi="Calibri" w:cs="Calibri"/>
                <w:b/>
                <w:i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i/>
                <w:sz w:val="23"/>
                <w:szCs w:val="23"/>
              </w:rPr>
              <w:t>RECENT RESEARCH AND PUBLICATIONS</w:t>
            </w:r>
          </w:p>
        </w:tc>
      </w:tr>
      <w:tr w:rsidR="004049E2">
        <w:trPr>
          <w:trHeight w:val="810"/>
        </w:trPr>
        <w:tc>
          <w:tcPr>
            <w:tcW w:w="1980" w:type="dxa"/>
          </w:tcPr>
          <w:p w:rsidR="004049E2" w:rsidRDefault="004049E2" w:rsidP="004049E2">
            <w:pPr>
              <w:spacing w:before="80"/>
              <w:ind w:left="-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 2022</w:t>
            </w:r>
          </w:p>
          <w:p w:rsidR="004049E2" w:rsidRDefault="004049E2" w:rsidP="004049E2">
            <w:pPr>
              <w:spacing w:before="80"/>
              <w:ind w:left="-5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70" w:type="dxa"/>
          </w:tcPr>
          <w:p w:rsidR="004049E2" w:rsidRDefault="004049E2" w:rsidP="00404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spacing w:before="80"/>
              <w:ind w:right="15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Radford, T.,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Kateregga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G.,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Machmud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H., Redhead, C.,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Mwanja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I. (2023).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Youth and Humanitarian Action: Open Mapping Partnerships for Disaster Response and the SDGs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In: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Solís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P., Zeballos, M.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Open Mapping towards Sustainable Development Goals. Sustainable Development Goals Series. Springer, Cham. </w:t>
            </w:r>
            <w:hyperlink r:id="rId8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https://doi.org/10.1007/978-3-031-05182-1_31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049E2">
        <w:trPr>
          <w:trHeight w:val="570"/>
        </w:trPr>
        <w:tc>
          <w:tcPr>
            <w:tcW w:w="1980" w:type="dxa"/>
          </w:tcPr>
          <w:p w:rsidR="004049E2" w:rsidRDefault="004049E2" w:rsidP="004049E2">
            <w:pPr>
              <w:spacing w:before="80"/>
              <w:ind w:left="-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 2022</w:t>
            </w:r>
          </w:p>
          <w:p w:rsidR="004049E2" w:rsidRDefault="004049E2" w:rsidP="004049E2">
            <w:pPr>
              <w:spacing w:before="80"/>
              <w:ind w:left="-5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70" w:type="dxa"/>
          </w:tcPr>
          <w:p w:rsidR="004049E2" w:rsidRDefault="004049E2" w:rsidP="004049E2">
            <w:pPr>
              <w:tabs>
                <w:tab w:val="left" w:pos="162"/>
              </w:tabs>
              <w:spacing w:before="80"/>
              <w:ind w:right="15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Radford, T., &amp;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Garzon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-Ruiz, M. C. (2022).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With, by, and for Refugees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Harvard Data Science Review, 4(1). </w:t>
            </w:r>
            <w:hyperlink r:id="rId9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https://doi.org/10.1162/99608f92.538e463c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049E2">
        <w:trPr>
          <w:trHeight w:val="570"/>
        </w:trPr>
        <w:tc>
          <w:tcPr>
            <w:tcW w:w="1980" w:type="dxa"/>
          </w:tcPr>
          <w:p w:rsidR="004049E2" w:rsidRDefault="004049E2" w:rsidP="004049E2">
            <w:pPr>
              <w:spacing w:before="80"/>
              <w:ind w:left="-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 2019</w:t>
            </w:r>
          </w:p>
        </w:tc>
        <w:tc>
          <w:tcPr>
            <w:tcW w:w="9270" w:type="dxa"/>
          </w:tcPr>
          <w:p w:rsidR="004049E2" w:rsidRDefault="004049E2" w:rsidP="004049E2">
            <w:pPr>
              <w:tabs>
                <w:tab w:val="left" w:pos="162"/>
              </w:tabs>
              <w:spacing w:before="80"/>
              <w:ind w:right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Co-Author, </w:t>
            </w:r>
            <w:hyperlink r:id="rId10">
              <w:r>
                <w:rPr>
                  <w:rFonts w:ascii="Calibri" w:eastAsia="Calibri" w:hAnsi="Calibri" w:cs="Calibri"/>
                  <w:i/>
                  <w:color w:val="1155CC"/>
                  <w:sz w:val="20"/>
                  <w:szCs w:val="20"/>
                  <w:u w:val="single"/>
                </w:rPr>
                <w:t>Open Mapping for the SDGs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whitepaper, published by the Global Partnership for Sustainable Development Data </w:t>
            </w:r>
          </w:p>
        </w:tc>
      </w:tr>
      <w:tr w:rsidR="004049E2">
        <w:trPr>
          <w:trHeight w:val="570"/>
        </w:trPr>
        <w:tc>
          <w:tcPr>
            <w:tcW w:w="1980" w:type="dxa"/>
          </w:tcPr>
          <w:p w:rsidR="004049E2" w:rsidRDefault="004049E2" w:rsidP="004049E2">
            <w:pPr>
              <w:spacing w:before="80"/>
              <w:ind w:left="-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Oct 2018</w:t>
            </w:r>
          </w:p>
        </w:tc>
        <w:tc>
          <w:tcPr>
            <w:tcW w:w="9270" w:type="dxa"/>
          </w:tcPr>
          <w:p w:rsidR="004049E2" w:rsidRDefault="004049E2" w:rsidP="004049E2">
            <w:pPr>
              <w:tabs>
                <w:tab w:val="left" w:pos="162"/>
              </w:tabs>
              <w:spacing w:before="80"/>
              <w:ind w:right="15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Wagenaar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B.H., Augusto, O.,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Ásbjörnsdóttir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K. et al.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Developing a representative community health survey sampling frame using open-source remote satellite imagery in Mozambique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J Health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Geogr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17, 37 (2018). </w:t>
            </w:r>
            <w:hyperlink r:id="rId11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https://doi.org/10.1186/s12942-018-0158-4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049E2">
        <w:trPr>
          <w:trHeight w:val="657"/>
        </w:trPr>
        <w:tc>
          <w:tcPr>
            <w:tcW w:w="1980" w:type="dxa"/>
          </w:tcPr>
          <w:p w:rsidR="004049E2" w:rsidRDefault="004049E2" w:rsidP="004049E2">
            <w:pPr>
              <w:spacing w:before="80"/>
              <w:ind w:left="-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 2014</w:t>
            </w:r>
          </w:p>
          <w:p w:rsidR="004049E2" w:rsidRDefault="004049E2" w:rsidP="004049E2">
            <w:pPr>
              <w:spacing w:before="80"/>
              <w:ind w:left="-5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70" w:type="dxa"/>
          </w:tcPr>
          <w:p w:rsidR="004049E2" w:rsidRDefault="004049E2" w:rsidP="004049E2">
            <w:pPr>
              <w:tabs>
                <w:tab w:val="left" w:pos="162"/>
              </w:tabs>
              <w:spacing w:before="80"/>
              <w:ind w:right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Editor, </w:t>
            </w:r>
            <w:hyperlink r:id="rId12">
              <w:r>
                <w:rPr>
                  <w:rFonts w:ascii="Calibri" w:eastAsia="Calibri" w:hAnsi="Calibri" w:cs="Calibri"/>
                  <w:i/>
                  <w:color w:val="1155CC"/>
                  <w:sz w:val="20"/>
                  <w:szCs w:val="20"/>
                  <w:u w:val="single"/>
                </w:rPr>
                <w:t>Working with U.S. Faith Communities During Crises, Disasters, and Public Health Emergencies: A Field Guide for Engagement, Partnerships, &amp; Religious Competency</w:t>
              </w:r>
            </w:hyperlink>
          </w:p>
        </w:tc>
      </w:tr>
      <w:tr w:rsidR="004049E2">
        <w:trPr>
          <w:trHeight w:val="242"/>
        </w:trPr>
        <w:tc>
          <w:tcPr>
            <w:tcW w:w="11250" w:type="dxa"/>
            <w:gridSpan w:val="2"/>
            <w:shd w:val="clear" w:color="auto" w:fill="C0C0C0"/>
            <w:vAlign w:val="bottom"/>
          </w:tcPr>
          <w:p w:rsidR="004049E2" w:rsidRDefault="004049E2" w:rsidP="004049E2">
            <w:pPr>
              <w:spacing w:before="20" w:after="20"/>
              <w:rPr>
                <w:rFonts w:ascii="Calibri" w:eastAsia="Calibri" w:hAnsi="Calibri" w:cs="Calibri"/>
                <w:b/>
                <w:i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i/>
                <w:sz w:val="23"/>
                <w:szCs w:val="23"/>
              </w:rPr>
              <w:t>LANGUAGES</w:t>
            </w:r>
          </w:p>
        </w:tc>
      </w:tr>
      <w:tr w:rsidR="004049E2">
        <w:trPr>
          <w:trHeight w:val="250"/>
        </w:trPr>
        <w:tc>
          <w:tcPr>
            <w:tcW w:w="1980" w:type="dxa"/>
          </w:tcPr>
          <w:p w:rsidR="004049E2" w:rsidRDefault="004049E2" w:rsidP="004049E2">
            <w:pPr>
              <w:tabs>
                <w:tab w:val="left" w:pos="3060"/>
              </w:tabs>
              <w:spacing w:before="60"/>
              <w:ind w:left="-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English</w:t>
            </w:r>
          </w:p>
          <w:p w:rsidR="004049E2" w:rsidRDefault="004049E2" w:rsidP="004049E2">
            <w:pPr>
              <w:tabs>
                <w:tab w:val="left" w:pos="3060"/>
              </w:tabs>
              <w:spacing w:before="60"/>
              <w:ind w:left="-57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Spanish</w:t>
            </w:r>
          </w:p>
        </w:tc>
        <w:tc>
          <w:tcPr>
            <w:tcW w:w="9270" w:type="dxa"/>
          </w:tcPr>
          <w:p w:rsidR="004049E2" w:rsidRDefault="004049E2" w:rsidP="004049E2">
            <w:pPr>
              <w:tabs>
                <w:tab w:val="left" w:pos="3060"/>
              </w:tabs>
              <w:spacing w:before="60"/>
              <w:ind w:left="-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Native</w:t>
            </w:r>
          </w:p>
          <w:p w:rsidR="004049E2" w:rsidRDefault="004049E2" w:rsidP="004049E2">
            <w:pPr>
              <w:tabs>
                <w:tab w:val="left" w:pos="3060"/>
              </w:tabs>
              <w:spacing w:before="60"/>
              <w:ind w:left="-57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Proficient reading, speaking, and writing ability</w:t>
            </w:r>
          </w:p>
        </w:tc>
      </w:tr>
    </w:tbl>
    <w:p w:rsidR="0065688D" w:rsidRDefault="0065688D">
      <w:pPr>
        <w:jc w:val="both"/>
        <w:rPr>
          <w:rFonts w:ascii="Calibri" w:eastAsia="Calibri" w:hAnsi="Calibri" w:cs="Calibri"/>
          <w:sz w:val="20"/>
          <w:szCs w:val="20"/>
        </w:rPr>
      </w:pPr>
    </w:p>
    <w:sectPr w:rsidR="0065688D">
      <w:headerReference w:type="default" r:id="rId13"/>
      <w:headerReference w:type="first" r:id="rId14"/>
      <w:pgSz w:w="12240" w:h="15840"/>
      <w:pgMar w:top="720" w:right="850" w:bottom="274" w:left="850" w:header="43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3B6" w:rsidRDefault="00B133B6">
      <w:r>
        <w:separator/>
      </w:r>
    </w:p>
  </w:endnote>
  <w:endnote w:type="continuationSeparator" w:id="0">
    <w:p w:rsidR="00B133B6" w:rsidRDefault="00B1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3B6" w:rsidRDefault="00B133B6">
      <w:r>
        <w:separator/>
      </w:r>
    </w:p>
  </w:footnote>
  <w:footnote w:type="continuationSeparator" w:id="0">
    <w:p w:rsidR="00B133B6" w:rsidRDefault="00B1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8D" w:rsidRDefault="00B133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Tyler S. Radford – Page 2 of 2</w:t>
    </w:r>
  </w:p>
  <w:p w:rsidR="0065688D" w:rsidRDefault="006568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8D" w:rsidRDefault="00B133B6">
    <w:pPr>
      <w:pStyle w:val="Title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>TYLER S. RADFORD</w:t>
    </w:r>
  </w:p>
  <w:tbl>
    <w:tblPr>
      <w:tblStyle w:val="a0"/>
      <w:tblW w:w="11160" w:type="dxa"/>
      <w:tblInd w:w="-277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160"/>
    </w:tblGrid>
    <w:tr w:rsidR="0065688D">
      <w:trPr>
        <w:trHeight w:val="376"/>
      </w:trPr>
      <w:tc>
        <w:tcPr>
          <w:tcW w:w="11160" w:type="dxa"/>
          <w:tcBorders>
            <w:bottom w:val="nil"/>
          </w:tcBorders>
          <w:vAlign w:val="center"/>
        </w:tcPr>
        <w:p w:rsidR="0065688D" w:rsidRDefault="00B133B6">
          <w:pPr>
            <w:pStyle w:val="Title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spacing w:before="120"/>
            <w:rPr>
              <w:sz w:val="4"/>
              <w:szCs w:val="4"/>
            </w:rPr>
          </w:pPr>
          <w:r>
            <w:rPr>
              <w:rFonts w:ascii="Calibri" w:eastAsia="Calibri" w:hAnsi="Calibri" w:cs="Calibri"/>
              <w:b w:val="0"/>
              <w:sz w:val="20"/>
              <w:szCs w:val="20"/>
            </w:rPr>
            <w:t xml:space="preserve">New York </w:t>
          </w:r>
          <w:r>
            <w:rPr>
              <w:rFonts w:ascii="Calibri" w:eastAsia="Calibri" w:hAnsi="Calibri" w:cs="Calibri"/>
              <w:sz w:val="20"/>
              <w:szCs w:val="20"/>
            </w:rPr>
            <w:t>|</w:t>
          </w:r>
          <w:r>
            <w:rPr>
              <w:rFonts w:ascii="Calibri" w:eastAsia="Calibri" w:hAnsi="Calibri" w:cs="Calibri"/>
              <w:b w:val="0"/>
              <w:sz w:val="20"/>
              <w:szCs w:val="20"/>
            </w:rPr>
            <w:t xml:space="preserve"> (617) 285-2009 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| </w:t>
          </w:r>
          <w:hyperlink r:id="rId1">
            <w:r>
              <w:rPr>
                <w:rFonts w:ascii="Calibri" w:eastAsia="Calibri" w:hAnsi="Calibri" w:cs="Calibri"/>
                <w:b w:val="0"/>
                <w:color w:val="1155CC"/>
                <w:sz w:val="20"/>
                <w:szCs w:val="20"/>
                <w:u w:val="single"/>
              </w:rPr>
              <w:t>tylerradford@gmail.com</w:t>
            </w:r>
          </w:hyperlink>
        </w:p>
      </w:tc>
    </w:tr>
  </w:tbl>
  <w:p w:rsidR="0065688D" w:rsidRDefault="0065688D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i/>
        <w:sz w:val="4"/>
        <w:szCs w:val="4"/>
      </w:rPr>
    </w:pPr>
  </w:p>
  <w:p w:rsidR="0065688D" w:rsidRDefault="00B133B6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Tech nonprofit executive | Social entrepreneur | Advisor | Author</w:t>
    </w:r>
  </w:p>
  <w:p w:rsidR="0065688D" w:rsidRDefault="00B133B6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i/>
        <w:sz w:val="22"/>
        <w:szCs w:val="22"/>
      </w:rPr>
    </w:pPr>
    <w:r>
      <w:rPr>
        <w:rFonts w:ascii="Calibri" w:eastAsia="Calibri" w:hAnsi="Calibri" w:cs="Calibri"/>
        <w:b/>
        <w:i/>
        <w:sz w:val="22"/>
        <w:szCs w:val="22"/>
      </w:rPr>
      <w:t>Seeking ways to put humanity at the heart of technology to shape a more just and equitable world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5E02"/>
    <w:multiLevelType w:val="multilevel"/>
    <w:tmpl w:val="963A97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0F0503"/>
    <w:multiLevelType w:val="multilevel"/>
    <w:tmpl w:val="D8F233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6E5553"/>
    <w:multiLevelType w:val="multilevel"/>
    <w:tmpl w:val="17045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374B0D"/>
    <w:multiLevelType w:val="multilevel"/>
    <w:tmpl w:val="FB3CB75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C33351"/>
    <w:multiLevelType w:val="multilevel"/>
    <w:tmpl w:val="EB688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573E47"/>
    <w:multiLevelType w:val="multilevel"/>
    <w:tmpl w:val="DEC4C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8D"/>
    <w:rsid w:val="004049E2"/>
    <w:rsid w:val="0065688D"/>
    <w:rsid w:val="00B1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E5A1"/>
  <w15:docId w15:val="{A30CCA32-3F09-40D6-8905-F7A7EF28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bCs/>
    </w:rPr>
  </w:style>
  <w:style w:type="paragraph" w:styleId="BodyText">
    <w:name w:val="Body Text"/>
    <w:basedOn w:val="Normal"/>
    <w:rPr>
      <w:b/>
      <w:bCs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styleId="CommentReference">
    <w:name w:val="annotation reference"/>
    <w:semiHidden/>
    <w:rsid w:val="00666AFD"/>
    <w:rPr>
      <w:sz w:val="16"/>
      <w:szCs w:val="16"/>
    </w:rPr>
  </w:style>
  <w:style w:type="paragraph" w:styleId="CommentText">
    <w:name w:val="annotation text"/>
    <w:basedOn w:val="Normal"/>
    <w:semiHidden/>
    <w:rsid w:val="00666AF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66AFD"/>
    <w:rPr>
      <w:b/>
      <w:bCs/>
    </w:rPr>
  </w:style>
  <w:style w:type="paragraph" w:styleId="BalloonText">
    <w:name w:val="Balloon Text"/>
    <w:basedOn w:val="Normal"/>
    <w:semiHidden/>
    <w:rsid w:val="00666AFD"/>
    <w:rPr>
      <w:rFonts w:ascii="Tahoma" w:hAnsi="Tahoma" w:cs="Tahoma"/>
      <w:sz w:val="16"/>
      <w:szCs w:val="16"/>
    </w:rPr>
  </w:style>
  <w:style w:type="character" w:styleId="Hyperlink">
    <w:name w:val="Hyperlink"/>
    <w:rsid w:val="00EB6AEA"/>
    <w:rPr>
      <w:color w:val="0000FF"/>
      <w:u w:val="single"/>
    </w:rPr>
  </w:style>
  <w:style w:type="table" w:styleId="TableGrid">
    <w:name w:val="Table Grid"/>
    <w:basedOn w:val="TableNormal"/>
    <w:rsid w:val="00A0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ectionTitle11pt1">
    <w:name w:val="Style Section Title + 11 pt1"/>
    <w:basedOn w:val="Normal"/>
    <w:uiPriority w:val="99"/>
    <w:rsid w:val="000A3016"/>
    <w:pPr>
      <w:pBdr>
        <w:top w:val="single" w:sz="6" w:space="2" w:color="FFFFFF"/>
        <w:left w:val="single" w:sz="6" w:space="1" w:color="FFFFFF"/>
        <w:bottom w:val="single" w:sz="6" w:space="2" w:color="FFFFFF"/>
        <w:right w:val="single" w:sz="6" w:space="2" w:color="FFFFFF"/>
      </w:pBdr>
      <w:shd w:val="pct25" w:color="auto" w:fill="FFFFFF"/>
      <w:spacing w:before="120" w:after="120" w:line="280" w:lineRule="atLeast"/>
    </w:pPr>
    <w:rPr>
      <w:rFonts w:ascii="Arial" w:hAnsi="Arial" w:cs="Arial"/>
      <w:b/>
      <w:bCs/>
      <w:i/>
      <w:iCs/>
      <w:spacing w:val="-10"/>
      <w:position w:val="7"/>
      <w:sz w:val="22"/>
      <w:lang w:val="es-ES_tradnl" w:eastAsia="es-ES"/>
    </w:rPr>
  </w:style>
  <w:style w:type="character" w:customStyle="1" w:styleId="Heading4Char">
    <w:name w:val="Heading 4 Char"/>
    <w:link w:val="Heading4"/>
    <w:uiPriority w:val="99"/>
    <w:rsid w:val="004F644E"/>
    <w:rPr>
      <w:b/>
      <w:bCs/>
      <w:szCs w:val="24"/>
    </w:rPr>
  </w:style>
  <w:style w:type="character" w:styleId="FollowedHyperlink">
    <w:name w:val="FollowedHyperlink"/>
    <w:rsid w:val="00485AFF"/>
    <w:rPr>
      <w:color w:val="800080"/>
      <w:u w:val="single"/>
    </w:rPr>
  </w:style>
  <w:style w:type="paragraph" w:styleId="Header">
    <w:name w:val="header"/>
    <w:basedOn w:val="Normal"/>
    <w:rsid w:val="00F02EE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F02EED"/>
    <w:pPr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uiPriority w:val="72"/>
    <w:qFormat/>
    <w:rsid w:val="00F77C0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1-05182-1_3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cc.usc.edu/report/working-with-u-s-faith-communities-during-crises-disasters-and-public-health-emergencies-a-field-guide-for-engagement-partnerships-and-religious-competenc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86/s12942-018-0158-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ata4sdgs.org/resources/open-mapping-sd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62/99608f92.538e463c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ylerradfo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7Im8uUiByB/RhN/FD7yAeiFglg==">AMUW2mVJIm8iW6bGtEgqsG3F6HFRWTqlCtS+yBtvNCK3MRmKGf+NQr7hfpnLjjjmoQJi92vWracvSAeKSzrU8NydOQg9rZ1BE5kjIfMIqs3g5+X/xJ4WCKU=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Radford</dc:creator>
  <cp:lastModifiedBy>Tyler Radford - HOT/OSM</cp:lastModifiedBy>
  <cp:revision>2</cp:revision>
  <dcterms:created xsi:type="dcterms:W3CDTF">2015-02-14T18:28:00Z</dcterms:created>
  <dcterms:modified xsi:type="dcterms:W3CDTF">2023-07-07T21:39:00Z</dcterms:modified>
</cp:coreProperties>
</file>