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461114" w:rsidR="0048538B" w:rsidRPr="002F6339" w:rsidRDefault="00386C69" w:rsidP="003E7F35">
      <w:pPr>
        <w:spacing w:after="0"/>
        <w:ind w:left="720"/>
        <w:jc w:val="center"/>
        <w:rPr>
          <w:rFonts w:ascii="Times New Roman" w:eastAsia="Times New Roman" w:hAnsi="Times New Roman" w:cs="Times New Roman"/>
          <w:b/>
          <w:sz w:val="24"/>
          <w:szCs w:val="24"/>
        </w:rPr>
      </w:pPr>
      <w:r w:rsidRPr="002F6339">
        <w:rPr>
          <w:rFonts w:ascii="Times New Roman" w:eastAsia="Times New Roman" w:hAnsi="Times New Roman" w:cs="Times New Roman"/>
          <w:b/>
          <w:sz w:val="24"/>
          <w:szCs w:val="24"/>
        </w:rPr>
        <w:t>Section 3:  The Great, Unused Tool to Uplift Communities and Combat Pandemics.  By Edna Wells Handy and Clem Richardson</w:t>
      </w:r>
      <w:r w:rsidRPr="002F6339">
        <w:rPr>
          <w:rFonts w:ascii="Times New Roman" w:eastAsia="Times New Roman" w:hAnsi="Times New Roman" w:cs="Times New Roman"/>
          <w:b/>
          <w:sz w:val="24"/>
          <w:szCs w:val="24"/>
          <w:vertAlign w:val="superscript"/>
        </w:rPr>
        <w:footnoteReference w:id="1"/>
      </w:r>
    </w:p>
    <w:p w14:paraId="00000002" w14:textId="77777777" w:rsidR="0048538B" w:rsidRDefault="0048538B">
      <w:pPr>
        <w:spacing w:after="0"/>
        <w:rPr>
          <w:rFonts w:ascii="Times New Roman" w:eastAsia="Times New Roman" w:hAnsi="Times New Roman" w:cs="Times New Roman"/>
          <w:b/>
          <w:sz w:val="28"/>
          <w:szCs w:val="28"/>
        </w:rPr>
      </w:pPr>
    </w:p>
    <w:p w14:paraId="00000003" w14:textId="77777777" w:rsidR="0048538B" w:rsidRPr="005E42D4" w:rsidRDefault="00386C69">
      <w:pPr>
        <w:spacing w:after="0"/>
        <w:jc w:val="both"/>
        <w:rPr>
          <w:rFonts w:ascii="Times New Roman" w:eastAsia="Times New Roman" w:hAnsi="Times New Roman" w:cs="Times New Roman"/>
          <w:sz w:val="24"/>
          <w:szCs w:val="24"/>
        </w:rPr>
      </w:pPr>
      <w:r w:rsidRPr="005E42D4">
        <w:rPr>
          <w:rFonts w:ascii="Times New Roman" w:eastAsia="Times New Roman" w:hAnsi="Times New Roman" w:cs="Times New Roman"/>
          <w:b/>
          <w:sz w:val="24"/>
          <w:szCs w:val="24"/>
        </w:rPr>
        <w:t>Introduction</w:t>
      </w:r>
    </w:p>
    <w:p w14:paraId="00000004" w14:textId="77777777" w:rsidR="0048538B" w:rsidRDefault="0048538B">
      <w:pPr>
        <w:spacing w:after="0" w:line="240" w:lineRule="auto"/>
        <w:ind w:firstLine="720"/>
        <w:jc w:val="both"/>
        <w:rPr>
          <w:rFonts w:ascii="Times New Roman" w:eastAsia="Times New Roman" w:hAnsi="Times New Roman" w:cs="Times New Roman"/>
          <w:sz w:val="24"/>
          <w:szCs w:val="24"/>
        </w:rPr>
      </w:pPr>
    </w:p>
    <w:p w14:paraId="00000008" w14:textId="4B2FEBF4" w:rsidR="0048538B" w:rsidRPr="005E42D4" w:rsidRDefault="00386C69" w:rsidP="002F6339">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American streets were face-offs between cops and the community. </w:t>
      </w:r>
      <w:r w:rsidRPr="0054191C">
        <w:rPr>
          <w:rFonts w:ascii="Times New Roman" w:eastAsia="Times New Roman" w:hAnsi="Times New Roman" w:cs="Times New Roman"/>
          <w:sz w:val="24"/>
          <w:szCs w:val="24"/>
        </w:rPr>
        <w:t xml:space="preserve">Shouts of protests </w:t>
      </w:r>
      <w:r w:rsidR="00154426" w:rsidRPr="0054191C">
        <w:rPr>
          <w:rFonts w:ascii="Times New Roman" w:eastAsia="Times New Roman" w:hAnsi="Times New Roman" w:cs="Times New Roman"/>
          <w:sz w:val="24"/>
          <w:szCs w:val="24"/>
        </w:rPr>
        <w:t>rang</w:t>
      </w:r>
      <w:r w:rsidR="0054191C">
        <w:rPr>
          <w:rFonts w:ascii="Times New Roman" w:eastAsia="Times New Roman" w:hAnsi="Times New Roman" w:cs="Times New Roman"/>
          <w:sz w:val="24"/>
          <w:szCs w:val="24"/>
        </w:rPr>
        <w:t xml:space="preserve"> out</w:t>
      </w:r>
      <w:r w:rsidRPr="005419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Batons lifted. Buildings </w:t>
      </w:r>
      <w:r w:rsidR="00154426">
        <w:rPr>
          <w:rFonts w:ascii="Times New Roman" w:eastAsia="Times New Roman" w:hAnsi="Times New Roman" w:cs="Times New Roman"/>
          <w:sz w:val="24"/>
          <w:szCs w:val="24"/>
        </w:rPr>
        <w:t>burned</w:t>
      </w:r>
      <w:r>
        <w:rPr>
          <w:rFonts w:ascii="Times New Roman" w:eastAsia="Times New Roman" w:hAnsi="Times New Roman" w:cs="Times New Roman"/>
          <w:sz w:val="24"/>
          <w:szCs w:val="24"/>
        </w:rPr>
        <w:t>. All this over the death of an unarmed, peace-loving black man.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w:t>
      </w:r>
      <w:r w:rsidR="005E42D4">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black man was </w:t>
      </w:r>
      <w:r w:rsidR="005E42D4">
        <w:rPr>
          <w:rFonts w:ascii="Times New Roman" w:eastAsia="Times New Roman" w:hAnsi="Times New Roman" w:cs="Times New Roman"/>
          <w:sz w:val="24"/>
          <w:szCs w:val="24"/>
        </w:rPr>
        <w:t xml:space="preserve">the Reverend Dr. </w:t>
      </w:r>
      <w:r>
        <w:rPr>
          <w:rFonts w:ascii="Times New Roman" w:eastAsia="Times New Roman" w:hAnsi="Times New Roman" w:cs="Times New Roman"/>
          <w:sz w:val="24"/>
          <w:szCs w:val="24"/>
        </w:rPr>
        <w:t xml:space="preserve">Martin Luther King, Jr. </w:t>
      </w:r>
      <w:r w:rsidR="00DE1B4F">
        <w:rPr>
          <w:rFonts w:ascii="Times New Roman" w:eastAsia="Times New Roman" w:hAnsi="Times New Roman" w:cs="Times New Roman"/>
          <w:sz w:val="24"/>
          <w:szCs w:val="24"/>
        </w:rPr>
        <w:t>President Johnson needed to act and to do so quickly to quell the uprisings that followed.  With that impetus, he was able to get through Congress and sign the Housing and</w:t>
      </w:r>
      <w:r w:rsidR="005E42D4" w:rsidRPr="005E42D4">
        <w:rPr>
          <w:rFonts w:ascii="Times New Roman" w:eastAsia="Times New Roman" w:hAnsi="Times New Roman" w:cs="Times New Roman"/>
          <w:bCs/>
          <w:sz w:val="24"/>
          <w:szCs w:val="24"/>
        </w:rPr>
        <w:t xml:space="preserve"> Urban Development Act of 1968</w:t>
      </w:r>
      <w:r w:rsidR="00687C1A">
        <w:rPr>
          <w:rFonts w:ascii="Times New Roman" w:eastAsia="Times New Roman" w:hAnsi="Times New Roman" w:cs="Times New Roman"/>
          <w:bCs/>
          <w:sz w:val="24"/>
          <w:szCs w:val="24"/>
        </w:rPr>
        <w:t>.</w:t>
      </w:r>
      <w:r w:rsidR="005E42D4" w:rsidRPr="005E42D4">
        <w:rPr>
          <w:rFonts w:ascii="Times New Roman" w:eastAsia="Times New Roman" w:hAnsi="Times New Roman" w:cs="Times New Roman"/>
          <w:bCs/>
          <w:sz w:val="24"/>
          <w:szCs w:val="24"/>
          <w:vertAlign w:val="superscript"/>
        </w:rPr>
        <w:footnoteReference w:id="3"/>
      </w:r>
      <w:r w:rsidR="00687C1A">
        <w:rPr>
          <w:rFonts w:ascii="Times New Roman" w:eastAsia="Times New Roman" w:hAnsi="Times New Roman" w:cs="Times New Roman"/>
          <w:bCs/>
          <w:sz w:val="24"/>
          <w:szCs w:val="24"/>
        </w:rPr>
        <w:t xml:space="preserve"> </w:t>
      </w:r>
      <w:r w:rsidR="00DE1B4F">
        <w:rPr>
          <w:rFonts w:ascii="Times New Roman" w:eastAsia="Times New Roman" w:hAnsi="Times New Roman" w:cs="Times New Roman"/>
          <w:sz w:val="24"/>
          <w:szCs w:val="24"/>
        </w:rPr>
        <w:t xml:space="preserve">This comprehensive “civil rights” law would address the twin evils of employment and housing discrimination that trapped black, brown, and poor people into indecent housing and low-income employment. It would do so by making sure— </w:t>
      </w:r>
    </w:p>
    <w:p w14:paraId="00000009" w14:textId="7568F8FF" w:rsidR="0048538B" w:rsidRDefault="00386C69">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E1B4F">
        <w:rPr>
          <w:rFonts w:ascii="Times New Roman" w:eastAsia="Times New Roman" w:hAnsi="Times New Roman" w:cs="Times New Roman"/>
          <w:sz w:val="24"/>
          <w:szCs w:val="24"/>
        </w:rPr>
        <w:t>…</w:t>
      </w:r>
      <w:r w:rsidR="002F6339">
        <w:rPr>
          <w:rFonts w:ascii="Times New Roman" w:eastAsia="Times New Roman" w:hAnsi="Times New Roman" w:cs="Times New Roman"/>
          <w:sz w:val="24"/>
          <w:szCs w:val="24"/>
        </w:rPr>
        <w:t>[</w:t>
      </w:r>
      <w:r>
        <w:rPr>
          <w:rFonts w:ascii="Times New Roman" w:eastAsia="Times New Roman" w:hAnsi="Times New Roman" w:cs="Times New Roman"/>
          <w:sz w:val="24"/>
          <w:szCs w:val="24"/>
        </w:rPr>
        <w:t>t</w:t>
      </w:r>
      <w:r w:rsidR="002F6339">
        <w:rPr>
          <w:rFonts w:ascii="Times New Roman" w:eastAsia="Times New Roman" w:hAnsi="Times New Roman" w:cs="Times New Roman"/>
          <w:sz w:val="24"/>
          <w:szCs w:val="24"/>
        </w:rPr>
        <w:t>]</w:t>
      </w:r>
      <w:r>
        <w:rPr>
          <w:rFonts w:ascii="Times New Roman" w:eastAsia="Times New Roman" w:hAnsi="Times New Roman" w:cs="Times New Roman"/>
          <w:sz w:val="24"/>
          <w:szCs w:val="24"/>
        </w:rPr>
        <w:t>hat employment and other economic opportunities.</w:t>
      </w:r>
    </w:p>
    <w:p w14:paraId="0000000A" w14:textId="77777777" w:rsidR="0048538B" w:rsidRDefault="00386C69">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generated by certain HUD financial assistance shall, to the</w:t>
      </w:r>
    </w:p>
    <w:p w14:paraId="0000000B" w14:textId="77777777" w:rsidR="0048538B" w:rsidRDefault="00386C69">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greatest extent feasible, … be directed to low-and very low-</w:t>
      </w:r>
    </w:p>
    <w:p w14:paraId="0000000C" w14:textId="77777777" w:rsidR="0048538B" w:rsidRDefault="00386C69">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income persons, particularly those who are recipients of govern-</w:t>
      </w:r>
    </w:p>
    <w:p w14:paraId="0000000D" w14:textId="77777777" w:rsidR="0048538B" w:rsidRDefault="00386C69">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mental assistance for housing, and to business concerns which</w:t>
      </w:r>
    </w:p>
    <w:p w14:paraId="0000000E" w14:textId="11C79BC0" w:rsidR="0048538B" w:rsidRDefault="00386C69">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economic opportunities to low-and very low-income person.”</w:t>
      </w:r>
      <w:r>
        <w:rPr>
          <w:rFonts w:ascii="Times New Roman" w:eastAsia="Times New Roman" w:hAnsi="Times New Roman" w:cs="Times New Roman"/>
          <w:sz w:val="24"/>
          <w:szCs w:val="24"/>
          <w:vertAlign w:val="superscript"/>
        </w:rPr>
        <w:footnoteReference w:id="4"/>
      </w:r>
    </w:p>
    <w:p w14:paraId="31AED2B8" w14:textId="77777777" w:rsidR="00CD138B" w:rsidRDefault="00CD138B">
      <w:pPr>
        <w:spacing w:after="0"/>
        <w:ind w:left="720"/>
        <w:jc w:val="both"/>
        <w:rPr>
          <w:rFonts w:ascii="Times New Roman" w:eastAsia="Times New Roman" w:hAnsi="Times New Roman" w:cs="Times New Roman"/>
          <w:sz w:val="20"/>
          <w:szCs w:val="20"/>
        </w:rPr>
      </w:pPr>
    </w:p>
    <w:p w14:paraId="0BBA2305" w14:textId="6A37E580" w:rsidR="00CD138B" w:rsidRPr="00CD138B" w:rsidRDefault="00CD138B" w:rsidP="00CD138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 the last half century, that economic engine derailed from its tracks towards lives of </w:t>
      </w:r>
      <w:r w:rsidR="00A0748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romise of less poverty, racial segregation, inadequate housing, </w:t>
      </w:r>
      <w:r w:rsidR="00A0748D">
        <w:rPr>
          <w:rFonts w:ascii="Times New Roman" w:eastAsia="Times New Roman" w:hAnsi="Times New Roman" w:cs="Times New Roman"/>
          <w:sz w:val="24"/>
          <w:szCs w:val="24"/>
        </w:rPr>
        <w:t>unaffordable quality</w:t>
      </w:r>
      <w:r>
        <w:rPr>
          <w:rFonts w:ascii="Times New Roman" w:eastAsia="Times New Roman" w:hAnsi="Times New Roman" w:cs="Times New Roman"/>
          <w:sz w:val="24"/>
          <w:szCs w:val="24"/>
        </w:rPr>
        <w:t xml:space="preserve"> health care and under-employment—</w:t>
      </w:r>
      <w:r>
        <w:rPr>
          <w:rFonts w:ascii="Times New Roman" w:eastAsia="Times New Roman" w:hAnsi="Times New Roman" w:cs="Times New Roman"/>
          <w:i/>
          <w:sz w:val="24"/>
          <w:szCs w:val="24"/>
        </w:rPr>
        <w:t>the stuff of pandemics.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Here, we will explore some of the reasons for Section 3 opportunity </w:t>
      </w:r>
      <w:r w:rsidR="00A0748D">
        <w:rPr>
          <w:rFonts w:ascii="Times New Roman" w:eastAsia="Times New Roman" w:hAnsi="Times New Roman" w:cs="Times New Roman"/>
          <w:sz w:val="24"/>
          <w:szCs w:val="24"/>
        </w:rPr>
        <w:t xml:space="preserve">failures and opportunity still be that powerful </w:t>
      </w:r>
      <w:r>
        <w:rPr>
          <w:rFonts w:ascii="Times New Roman" w:eastAsia="Times New Roman" w:hAnsi="Times New Roman" w:cs="Times New Roman"/>
          <w:sz w:val="24"/>
          <w:szCs w:val="24"/>
        </w:rPr>
        <w:t>engine</w:t>
      </w:r>
      <w:r w:rsidR="00A0748D">
        <w:rPr>
          <w:rFonts w:ascii="Times New Roman" w:eastAsia="Times New Roman" w:hAnsi="Times New Roman" w:cs="Times New Roman"/>
          <w:sz w:val="24"/>
          <w:szCs w:val="24"/>
        </w:rPr>
        <w:t xml:space="preserve"> it was designed to </w:t>
      </w:r>
      <w:r w:rsidR="0018511A">
        <w:rPr>
          <w:rFonts w:ascii="Times New Roman" w:eastAsia="Times New Roman" w:hAnsi="Times New Roman" w:cs="Times New Roman"/>
          <w:sz w:val="24"/>
          <w:szCs w:val="24"/>
        </w:rPr>
        <w:t>be,</w:t>
      </w:r>
      <w:r w:rsidR="00A0748D">
        <w:rPr>
          <w:rFonts w:ascii="Times New Roman" w:eastAsia="Times New Roman" w:hAnsi="Times New Roman" w:cs="Times New Roman"/>
          <w:sz w:val="24"/>
          <w:szCs w:val="24"/>
        </w:rPr>
        <w:t xml:space="preserve"> and we will present a pathway that can </w:t>
      </w:r>
      <w:r>
        <w:rPr>
          <w:rFonts w:ascii="Times New Roman" w:eastAsia="Times New Roman" w:hAnsi="Times New Roman" w:cs="Times New Roman"/>
          <w:sz w:val="24"/>
          <w:szCs w:val="24"/>
        </w:rPr>
        <w:t>ensure its successful run for the next half-century to</w:t>
      </w:r>
      <w:r>
        <w:rPr>
          <w:rFonts w:ascii="Times New Roman" w:hAnsi="Times New Roman" w:cs="Times New Roman"/>
          <w:sz w:val="24"/>
          <w:szCs w:val="24"/>
        </w:rPr>
        <w:t xml:space="preserve"> come. </w:t>
      </w:r>
    </w:p>
    <w:p w14:paraId="0000000F" w14:textId="77777777" w:rsidR="0048538B" w:rsidRDefault="0048538B">
      <w:pPr>
        <w:spacing w:after="0"/>
        <w:jc w:val="both"/>
        <w:rPr>
          <w:rFonts w:ascii="Times New Roman" w:eastAsia="Times New Roman" w:hAnsi="Times New Roman" w:cs="Times New Roman"/>
          <w:sz w:val="24"/>
          <w:szCs w:val="24"/>
        </w:rPr>
      </w:pPr>
    </w:p>
    <w:p w14:paraId="4665A212" w14:textId="5795EA26" w:rsidR="00CD138B" w:rsidRDefault="00DE1B4F">
      <w:pPr>
        <w:spacing w:after="0"/>
        <w:jc w:val="both"/>
        <w:rPr>
          <w:rFonts w:ascii="Times New Roman" w:eastAsia="Times New Roman" w:hAnsi="Times New Roman" w:cs="Times New Roman"/>
          <w:b/>
          <w:bCs/>
          <w:sz w:val="24"/>
          <w:szCs w:val="24"/>
        </w:rPr>
      </w:pPr>
      <w:r w:rsidRPr="00CD138B">
        <w:rPr>
          <w:rFonts w:ascii="Times New Roman" w:eastAsia="Times New Roman" w:hAnsi="Times New Roman" w:cs="Times New Roman"/>
          <w:b/>
          <w:bCs/>
          <w:sz w:val="24"/>
          <w:szCs w:val="24"/>
        </w:rPr>
        <w:t>Section</w:t>
      </w:r>
      <w:r w:rsidR="00CD138B" w:rsidRPr="00CD138B">
        <w:rPr>
          <w:rFonts w:ascii="Times New Roman" w:eastAsia="Times New Roman" w:hAnsi="Times New Roman" w:cs="Times New Roman"/>
          <w:b/>
          <w:bCs/>
          <w:sz w:val="24"/>
          <w:szCs w:val="24"/>
        </w:rPr>
        <w:t xml:space="preserve"> 3 then and now</w:t>
      </w:r>
    </w:p>
    <w:p w14:paraId="2D44A76C" w14:textId="77777777" w:rsidR="00CD138B" w:rsidRPr="00CD138B" w:rsidRDefault="00CD138B">
      <w:pPr>
        <w:spacing w:after="0"/>
        <w:jc w:val="both"/>
        <w:rPr>
          <w:rFonts w:ascii="Times New Roman" w:eastAsia="Times New Roman" w:hAnsi="Times New Roman" w:cs="Times New Roman"/>
          <w:b/>
          <w:bCs/>
          <w:sz w:val="24"/>
          <w:szCs w:val="24"/>
        </w:rPr>
      </w:pPr>
    </w:p>
    <w:p w14:paraId="159A10D5" w14:textId="18FC0BA9" w:rsidR="00CD138B" w:rsidRPr="00CD138B" w:rsidRDefault="00386C69" w:rsidP="00CD138B">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economic engine thus created</w:t>
      </w:r>
      <w:r w:rsidR="00CD138B">
        <w:rPr>
          <w:rFonts w:ascii="Times New Roman" w:eastAsia="Times New Roman" w:hAnsi="Times New Roman" w:cs="Times New Roman"/>
          <w:sz w:val="24"/>
          <w:szCs w:val="24"/>
        </w:rPr>
        <w:t xml:space="preserve"> —</w:t>
      </w:r>
      <w:r w:rsidR="00CD138B">
        <w:rPr>
          <w:rFonts w:ascii="Times New Roman" w:eastAsia="Times New Roman" w:hAnsi="Times New Roman" w:cs="Times New Roman"/>
          <w:bCs/>
          <w:sz w:val="24"/>
          <w:szCs w:val="24"/>
        </w:rPr>
        <w:t xml:space="preserve"> </w:t>
      </w:r>
      <w:r w:rsidR="00CD138B">
        <w:rPr>
          <w:rFonts w:ascii="Times New Roman" w:eastAsia="Times New Roman" w:hAnsi="Times New Roman" w:cs="Times New Roman"/>
          <w:sz w:val="24"/>
          <w:szCs w:val="24"/>
        </w:rPr>
        <w:t xml:space="preserve">“colloquially” referred to as Section 3—mandated that any new hires or subcontracting opportunities flowing from the </w:t>
      </w:r>
      <w:r w:rsidR="00A0748D">
        <w:rPr>
          <w:rFonts w:ascii="Times New Roman" w:eastAsia="Times New Roman" w:hAnsi="Times New Roman" w:cs="Times New Roman"/>
          <w:sz w:val="24"/>
          <w:szCs w:val="24"/>
        </w:rPr>
        <w:t xml:space="preserve">specified </w:t>
      </w:r>
      <w:r w:rsidR="00CD138B">
        <w:rPr>
          <w:rFonts w:ascii="Times New Roman" w:eastAsia="Times New Roman" w:hAnsi="Times New Roman" w:cs="Times New Roman"/>
          <w:sz w:val="24"/>
          <w:szCs w:val="24"/>
        </w:rPr>
        <w:t>government</w:t>
      </w:r>
      <w:r w:rsidR="00A0748D">
        <w:rPr>
          <w:rFonts w:ascii="Times New Roman" w:eastAsia="Times New Roman" w:hAnsi="Times New Roman" w:cs="Times New Roman"/>
          <w:sz w:val="24"/>
          <w:szCs w:val="24"/>
        </w:rPr>
        <w:t>-funded</w:t>
      </w:r>
      <w:r w:rsidR="00CD138B">
        <w:rPr>
          <w:rFonts w:ascii="Times New Roman" w:eastAsia="Times New Roman" w:hAnsi="Times New Roman" w:cs="Times New Roman"/>
          <w:sz w:val="24"/>
          <w:szCs w:val="24"/>
        </w:rPr>
        <w:t xml:space="preserve"> contract</w:t>
      </w:r>
      <w:r w:rsidR="00A0748D">
        <w:rPr>
          <w:rFonts w:ascii="Times New Roman" w:eastAsia="Times New Roman" w:hAnsi="Times New Roman" w:cs="Times New Roman"/>
          <w:sz w:val="24"/>
          <w:szCs w:val="24"/>
        </w:rPr>
        <w:t>s</w:t>
      </w:r>
      <w:r w:rsidR="00CD138B">
        <w:rPr>
          <w:rFonts w:ascii="Times New Roman" w:eastAsia="Times New Roman" w:hAnsi="Times New Roman" w:cs="Times New Roman"/>
          <w:sz w:val="24"/>
          <w:szCs w:val="24"/>
        </w:rPr>
        <w:t xml:space="preserve"> go to public housing residents, low and very low-income persons, and Section 3 business concerns</w:t>
      </w:r>
      <w:r w:rsidR="00A0748D">
        <w:rPr>
          <w:rFonts w:ascii="Times New Roman" w:eastAsia="Times New Roman" w:hAnsi="Times New Roman" w:cs="Times New Roman"/>
          <w:sz w:val="24"/>
          <w:szCs w:val="24"/>
        </w:rPr>
        <w:t xml:space="preserve">.  The law and its regulations provided a system of legal set asides and </w:t>
      </w:r>
      <w:r w:rsidR="0018511A">
        <w:rPr>
          <w:rFonts w:ascii="Times New Roman" w:eastAsia="Times New Roman" w:hAnsi="Times New Roman" w:cs="Times New Roman"/>
          <w:sz w:val="24"/>
          <w:szCs w:val="24"/>
        </w:rPr>
        <w:t>quotas, in</w:t>
      </w:r>
      <w:r w:rsidR="00CD138B">
        <w:rPr>
          <w:rFonts w:ascii="Times New Roman" w:eastAsia="Times New Roman" w:hAnsi="Times New Roman" w:cs="Times New Roman"/>
          <w:sz w:val="24"/>
          <w:szCs w:val="24"/>
        </w:rPr>
        <w:t xml:space="preserve"> the following way—30 percent of new hires, 10 percent for construction contracts, and three percent of non-construction contracts</w:t>
      </w:r>
      <w:r w:rsidR="00A0748D">
        <w:rPr>
          <w:rFonts w:ascii="Times New Roman" w:eastAsia="Times New Roman" w:hAnsi="Times New Roman" w:cs="Times New Roman"/>
          <w:sz w:val="24"/>
          <w:szCs w:val="24"/>
        </w:rPr>
        <w:t xml:space="preserve"> were to go to Section 3 beneficiaries</w:t>
      </w:r>
      <w:r w:rsidR="00CD138B">
        <w:rPr>
          <w:rFonts w:ascii="Times New Roman" w:eastAsia="Times New Roman" w:hAnsi="Times New Roman" w:cs="Times New Roman"/>
          <w:sz w:val="24"/>
          <w:szCs w:val="24"/>
        </w:rPr>
        <w:t>.</w:t>
      </w:r>
      <w:r w:rsidR="00A0748D">
        <w:rPr>
          <w:rFonts w:ascii="Times New Roman" w:eastAsia="Times New Roman" w:hAnsi="Times New Roman" w:cs="Times New Roman"/>
          <w:sz w:val="24"/>
          <w:szCs w:val="24"/>
        </w:rPr>
        <w:t xml:space="preserve"> See,</w:t>
      </w:r>
      <w:r w:rsidR="00CD138B">
        <w:rPr>
          <w:rFonts w:ascii="Times New Roman" w:eastAsia="Times New Roman" w:hAnsi="Times New Roman" w:cs="Times New Roman"/>
          <w:sz w:val="24"/>
          <w:szCs w:val="24"/>
        </w:rPr>
        <w:t xml:space="preserve"> 24 CFR </w:t>
      </w:r>
      <w:r w:rsidR="002F6339">
        <w:rPr>
          <w:rFonts w:ascii="Times New Roman" w:eastAsia="Times New Roman" w:hAnsi="Times New Roman" w:cs="Times New Roman"/>
          <w:sz w:val="24"/>
          <w:szCs w:val="24"/>
        </w:rPr>
        <w:t>§</w:t>
      </w:r>
      <w:r w:rsidR="00CD138B">
        <w:rPr>
          <w:rFonts w:ascii="Times New Roman" w:eastAsia="Times New Roman" w:hAnsi="Times New Roman" w:cs="Times New Roman"/>
          <w:sz w:val="24"/>
          <w:szCs w:val="24"/>
        </w:rPr>
        <w:t xml:space="preserve">135.50. </w:t>
      </w:r>
      <w:r w:rsidR="00CD138B">
        <w:rPr>
          <w:rFonts w:ascii="Times New Roman" w:eastAsia="Times New Roman" w:hAnsi="Times New Roman" w:cs="Times New Roman"/>
          <w:sz w:val="24"/>
          <w:szCs w:val="24"/>
          <w:vertAlign w:val="superscript"/>
        </w:rPr>
        <w:footnoteReference w:id="6"/>
      </w:r>
      <w:r w:rsidR="00CD138B">
        <w:rPr>
          <w:rFonts w:ascii="Times New Roman" w:eastAsia="Times New Roman" w:hAnsi="Times New Roman" w:cs="Times New Roman"/>
          <w:sz w:val="24"/>
          <w:szCs w:val="24"/>
        </w:rPr>
        <w:t xml:space="preserve"> </w:t>
      </w:r>
    </w:p>
    <w:p w14:paraId="00000010" w14:textId="666B85E5" w:rsidR="0048538B" w:rsidRDefault="00386C69" w:rsidP="005E42D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1" w14:textId="6DD34528" w:rsidR="0048538B" w:rsidRDefault="00CD138B">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of Housing and Urban Development, also created by the 1968 Act, and which oversees the operation of Section 3, </w:t>
      </w:r>
      <w:r w:rsidR="00386C69">
        <w:rPr>
          <w:rFonts w:ascii="Times New Roman" w:eastAsia="Times New Roman" w:hAnsi="Times New Roman" w:cs="Times New Roman"/>
          <w:sz w:val="24"/>
          <w:szCs w:val="24"/>
        </w:rPr>
        <w:t xml:space="preserve">lists employment and contracts requirements, job training, and a myriad of positions to which Section 3 applies: </w:t>
      </w:r>
    </w:p>
    <w:p w14:paraId="00000012" w14:textId="77777777" w:rsidR="0048538B" w:rsidRDefault="0048538B">
      <w:pPr>
        <w:spacing w:after="0"/>
        <w:jc w:val="both"/>
        <w:rPr>
          <w:rFonts w:ascii="Times New Roman" w:eastAsia="Times New Roman" w:hAnsi="Times New Roman" w:cs="Times New Roman"/>
          <w:sz w:val="24"/>
          <w:szCs w:val="24"/>
        </w:rPr>
      </w:pPr>
    </w:p>
    <w:p w14:paraId="00000013" w14:textId="77777777" w:rsidR="0048538B" w:rsidRDefault="00386C69">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Administrative/Management:</w:t>
      </w:r>
      <w:r>
        <w:rPr>
          <w:rFonts w:ascii="Times New Roman" w:eastAsia="Times New Roman" w:hAnsi="Times New Roman" w:cs="Times New Roman"/>
          <w:sz w:val="24"/>
          <w:szCs w:val="24"/>
        </w:rPr>
        <w:t xml:space="preserve">  accounting, payroll, research, bookkeeping, purchasing, and word processing.</w:t>
      </w:r>
    </w:p>
    <w:p w14:paraId="00000014" w14:textId="77777777" w:rsidR="0048538B" w:rsidRDefault="00386C69">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Services:</w:t>
      </w:r>
      <w:r>
        <w:rPr>
          <w:rFonts w:ascii="Times New Roman" w:eastAsia="Times New Roman" w:hAnsi="Times New Roman" w:cs="Times New Roman"/>
          <w:sz w:val="24"/>
          <w:szCs w:val="24"/>
        </w:rPr>
        <w:t xml:space="preserve"> appliance repair, florist, marketing, carpet installation, janitorial, photography, catering, landscaping, printing, computer/information, manufacturing, and transportation.</w:t>
      </w:r>
    </w:p>
    <w:p w14:paraId="00000015" w14:textId="77777777" w:rsidR="0048538B" w:rsidRDefault="00386C69">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Construction:</w:t>
      </w:r>
      <w:r>
        <w:rPr>
          <w:rFonts w:ascii="Times New Roman" w:eastAsia="Times New Roman" w:hAnsi="Times New Roman" w:cs="Times New Roman"/>
          <w:sz w:val="24"/>
          <w:szCs w:val="24"/>
        </w:rPr>
        <w:t xml:space="preserve"> architecture, bricklaying, carpentry, cement/masonry, demolition, drywall, electrical, elevator, construction, fencing, heating,</w:t>
      </w:r>
    </w:p>
    <w:p w14:paraId="00000016" w14:textId="00EAE06D" w:rsidR="0048538B" w:rsidRDefault="00386C69">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ironworks, machine, operation, painting, plastering, plumbing, surveying, and</w:t>
      </w:r>
    </w:p>
    <w:p w14:paraId="00000017" w14:textId="77777777" w:rsidR="0048538B" w:rsidRDefault="00386C69">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tile setting. </w:t>
      </w:r>
      <w:r>
        <w:rPr>
          <w:rFonts w:ascii="Times New Roman" w:eastAsia="Times New Roman" w:hAnsi="Times New Roman" w:cs="Times New Roman"/>
          <w:sz w:val="24"/>
          <w:szCs w:val="24"/>
          <w:vertAlign w:val="superscript"/>
        </w:rPr>
        <w:footnoteReference w:id="7"/>
      </w:r>
    </w:p>
    <w:p w14:paraId="00000018" w14:textId="77777777" w:rsidR="0048538B" w:rsidRDefault="0048538B">
      <w:pPr>
        <w:spacing w:after="0"/>
        <w:jc w:val="both"/>
        <w:rPr>
          <w:rFonts w:ascii="Times New Roman" w:eastAsia="Times New Roman" w:hAnsi="Times New Roman" w:cs="Times New Roman"/>
        </w:rPr>
      </w:pPr>
    </w:p>
    <w:p w14:paraId="00000019" w14:textId="6B1AA84E" w:rsidR="0048538B" w:rsidRDefault="00386C69" w:rsidP="00CD138B">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expanse of Section 3’s reach is illustrated by New York City and its public housing arm, the New York City Housing Authority (NYCHA). A</w:t>
      </w:r>
      <w:r w:rsidR="00C65B26">
        <w:rPr>
          <w:rFonts w:ascii="Times New Roman" w:eastAsia="Times New Roman" w:hAnsi="Times New Roman" w:cs="Times New Roman"/>
          <w:sz w:val="24"/>
          <w:szCs w:val="24"/>
        </w:rPr>
        <w:t xml:space="preserve">s of </w:t>
      </w:r>
      <w:r>
        <w:rPr>
          <w:rFonts w:ascii="Times New Roman" w:eastAsia="Times New Roman" w:hAnsi="Times New Roman" w:cs="Times New Roman"/>
          <w:sz w:val="24"/>
          <w:szCs w:val="24"/>
        </w:rPr>
        <w:t xml:space="preserve">this writing, it was yet to be determined how much of New York City’s $92.28 billion FY22 Preliminary Budget </w:t>
      </w:r>
      <w:r w:rsidR="00C65B26">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consist of Section 3 dollars.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We do know</w:t>
      </w:r>
      <w:r w:rsidR="00C65B26">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that New York City receives billions in housing and community development assistance, such as CDBG and CDBG-DR programs, and at least eleven (11) of its agencies receive funds covered by Section 3—Departments of Housing Preservation and Development, Small Business Services, Emergency Management, Environmental Protection, </w:t>
      </w:r>
      <w:r>
        <w:rPr>
          <w:rFonts w:ascii="Times New Roman" w:eastAsia="Times New Roman" w:hAnsi="Times New Roman" w:cs="Times New Roman"/>
          <w:sz w:val="24"/>
          <w:szCs w:val="24"/>
        </w:rPr>
        <w:lastRenderedPageBreak/>
        <w:t xml:space="preserve">Parks and Recreation, Education, Design and Construction, and the Mayor’s Office of Housing Recovery Operations and Resiliency and Recovery. We also know that the New York State </w:t>
      </w:r>
      <w:r w:rsidR="001652D9">
        <w:rPr>
          <w:rFonts w:ascii="Times New Roman" w:eastAsia="Times New Roman" w:hAnsi="Times New Roman" w:cs="Times New Roman"/>
          <w:sz w:val="24"/>
          <w:szCs w:val="24"/>
        </w:rPr>
        <w:t>$</w:t>
      </w:r>
      <w:r>
        <w:rPr>
          <w:rFonts w:ascii="Times New Roman" w:eastAsia="Times New Roman" w:hAnsi="Times New Roman" w:cs="Times New Roman"/>
          <w:sz w:val="24"/>
          <w:szCs w:val="24"/>
        </w:rPr>
        <w:t>150.1 billion dollar budget cont</w:t>
      </w:r>
      <w:r w:rsidR="001652D9">
        <w:rPr>
          <w:rFonts w:ascii="Times New Roman" w:eastAsia="Times New Roman" w:hAnsi="Times New Roman" w:cs="Times New Roman"/>
          <w:sz w:val="24"/>
          <w:szCs w:val="24"/>
        </w:rPr>
        <w:t>ains</w:t>
      </w:r>
      <w:r>
        <w:rPr>
          <w:rFonts w:ascii="Times New Roman" w:eastAsia="Times New Roman" w:hAnsi="Times New Roman" w:cs="Times New Roman"/>
          <w:sz w:val="24"/>
          <w:szCs w:val="24"/>
        </w:rPr>
        <w:t xml:space="preserve"> Section 3 funds </w:t>
      </w:r>
      <w:r w:rsidR="001652D9">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flow</w:t>
      </w:r>
      <w:r w:rsidR="001652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through the Division of Homes and Community Renewal. </w:t>
      </w:r>
      <w:r>
        <w:rPr>
          <w:rFonts w:ascii="Times New Roman" w:eastAsia="Times New Roman" w:hAnsi="Times New Roman" w:cs="Times New Roman"/>
          <w:sz w:val="24"/>
          <w:szCs w:val="24"/>
          <w:vertAlign w:val="superscript"/>
        </w:rPr>
        <w:footnoteReference w:id="9"/>
      </w:r>
    </w:p>
    <w:p w14:paraId="0000001A" w14:textId="77777777" w:rsidR="0048538B" w:rsidRDefault="0048538B">
      <w:pPr>
        <w:spacing w:after="0"/>
        <w:jc w:val="both"/>
        <w:rPr>
          <w:rFonts w:ascii="Times New Roman" w:eastAsia="Times New Roman" w:hAnsi="Times New Roman" w:cs="Times New Roman"/>
          <w:sz w:val="24"/>
          <w:szCs w:val="24"/>
        </w:rPr>
      </w:pPr>
    </w:p>
    <w:p w14:paraId="0000001B" w14:textId="469DE9E7" w:rsidR="0048538B" w:rsidRDefault="00386C6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 NYCHA’s $2.19 billion of the Authority’s Operating Budget in 2020, 57</w:t>
      </w:r>
      <w:r w:rsidR="002F6339">
        <w:rPr>
          <w:rFonts w:ascii="Times New Roman" w:eastAsia="Times New Roman" w:hAnsi="Times New Roman" w:cs="Times New Roman"/>
          <w:sz w:val="24"/>
          <w:szCs w:val="24"/>
        </w:rPr>
        <w:t xml:space="preserve"> percent </w:t>
      </w:r>
      <w:r w:rsidR="00771503">
        <w:rPr>
          <w:rFonts w:ascii="Times New Roman" w:eastAsia="Times New Roman" w:hAnsi="Times New Roman" w:cs="Times New Roman"/>
          <w:sz w:val="24"/>
          <w:szCs w:val="24"/>
        </w:rPr>
        <w:t>comes from the</w:t>
      </w:r>
      <w:r>
        <w:rPr>
          <w:rFonts w:ascii="Times New Roman" w:eastAsia="Times New Roman" w:hAnsi="Times New Roman" w:cs="Times New Roman"/>
          <w:sz w:val="24"/>
          <w:szCs w:val="24"/>
        </w:rPr>
        <w:t xml:space="preserve"> federal </w:t>
      </w:r>
      <w:r w:rsidR="00771503">
        <w:rPr>
          <w:rFonts w:ascii="Times New Roman" w:eastAsia="Times New Roman" w:hAnsi="Times New Roman" w:cs="Times New Roman"/>
          <w:sz w:val="24"/>
          <w:szCs w:val="24"/>
        </w:rPr>
        <w:t>funds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That amount makes all NYCHA’s and a covered contractor’s employment opportunities subject to Section 3.</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NYCHA’s Section 3 hiring and contracting is stretched across three canvases.  </w:t>
      </w:r>
      <w:r w:rsidR="001652D9">
        <w:rPr>
          <w:rFonts w:ascii="Times New Roman" w:eastAsia="Times New Roman" w:hAnsi="Times New Roman" w:cs="Times New Roman"/>
          <w:sz w:val="24"/>
          <w:szCs w:val="24"/>
        </w:rPr>
        <w:t>One canvass is th</w:t>
      </w:r>
      <w:r w:rsidR="00C65B26">
        <w:rPr>
          <w:rFonts w:ascii="Times New Roman" w:eastAsia="Times New Roman" w:hAnsi="Times New Roman" w:cs="Times New Roman"/>
          <w:sz w:val="24"/>
          <w:szCs w:val="24"/>
        </w:rPr>
        <w:t xml:space="preserve">e </w:t>
      </w:r>
      <w:r w:rsidR="001652D9">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iring </w:t>
      </w:r>
      <w:r w:rsidR="00C65B26">
        <w:rPr>
          <w:rFonts w:ascii="Times New Roman" w:eastAsia="Times New Roman" w:hAnsi="Times New Roman" w:cs="Times New Roman"/>
          <w:sz w:val="24"/>
          <w:szCs w:val="24"/>
        </w:rPr>
        <w:t>requirement of</w:t>
      </w:r>
      <w:r>
        <w:rPr>
          <w:rFonts w:ascii="Times New Roman" w:eastAsia="Times New Roman" w:hAnsi="Times New Roman" w:cs="Times New Roman"/>
          <w:sz w:val="24"/>
          <w:szCs w:val="24"/>
        </w:rPr>
        <w:t xml:space="preserve"> 30 percent of new hires be Section 3 beneficiaries. </w:t>
      </w:r>
      <w:r w:rsidR="00C65B26">
        <w:rPr>
          <w:rFonts w:ascii="Times New Roman" w:eastAsia="Times New Roman" w:hAnsi="Times New Roman" w:cs="Times New Roman"/>
          <w:sz w:val="24"/>
          <w:szCs w:val="24"/>
        </w:rPr>
        <w:t>A second canvass incudes NYCHA’s</w:t>
      </w:r>
      <w:r>
        <w:rPr>
          <w:rFonts w:ascii="Times New Roman" w:eastAsia="Times New Roman" w:hAnsi="Times New Roman" w:cs="Times New Roman"/>
          <w:sz w:val="24"/>
          <w:szCs w:val="24"/>
        </w:rPr>
        <w:t xml:space="preserve"> “Resident Employment Program” </w:t>
      </w:r>
      <w:r w:rsidR="00C65B26">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requires an additional 15 percent resident hiring on contracts over $500,000</w:t>
      </w:r>
      <w:r w:rsidR="00C65B26">
        <w:rPr>
          <w:rFonts w:ascii="Times New Roman" w:eastAsia="Times New Roman" w:hAnsi="Times New Roman" w:cs="Times New Roman"/>
          <w:sz w:val="24"/>
          <w:szCs w:val="24"/>
        </w:rPr>
        <w:t xml:space="preserve">. The third canvass includes </w:t>
      </w:r>
      <w:r>
        <w:rPr>
          <w:rFonts w:ascii="Times New Roman" w:eastAsia="Times New Roman" w:hAnsi="Times New Roman" w:cs="Times New Roman"/>
          <w:sz w:val="24"/>
          <w:szCs w:val="24"/>
        </w:rPr>
        <w:t>the requirement of 10 percent contract set aside to Section 3 Business Concerns (those made up of 51 percent resident ownership, 30 percent full-time Section 3 residents or businesses that evidence a firm commitment to award 24</w:t>
      </w:r>
      <w:r w:rsidR="00C24716">
        <w:rPr>
          <w:rFonts w:ascii="Times New Roman" w:eastAsia="Times New Roman" w:hAnsi="Times New Roman" w:cs="Times New Roman"/>
          <w:sz w:val="24"/>
          <w:szCs w:val="24"/>
        </w:rPr>
        <w:t xml:space="preserve"> percent o</w:t>
      </w:r>
      <w:r>
        <w:rPr>
          <w:rFonts w:ascii="Times New Roman" w:eastAsia="Times New Roman" w:hAnsi="Times New Roman" w:cs="Times New Roman"/>
          <w:sz w:val="24"/>
          <w:szCs w:val="24"/>
        </w:rPr>
        <w:t>r more of sub-contracts to the 50 percent resident-owned or 30 percent resident employees</w:t>
      </w:r>
      <w:r w:rsidR="00C65B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1C" w14:textId="320F75AF" w:rsidR="0048538B" w:rsidRDefault="00386C6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NYCHA and City officials have touted NYCHA’s Section 3 program as a model.</w:t>
      </w:r>
      <w:r w:rsidR="001652D9">
        <w:rPr>
          <w:rFonts w:ascii="Times New Roman" w:eastAsia="Times New Roman" w:hAnsi="Times New Roman" w:cs="Times New Roman"/>
          <w:sz w:val="24"/>
          <w:szCs w:val="24"/>
        </w:rPr>
        <w:t xml:space="preserve"> In testimony befo</w:t>
      </w:r>
      <w:r>
        <w:rPr>
          <w:rFonts w:ascii="Times New Roman" w:eastAsia="Times New Roman" w:hAnsi="Times New Roman" w:cs="Times New Roman"/>
          <w:sz w:val="24"/>
          <w:szCs w:val="24"/>
        </w:rPr>
        <w:t xml:space="preserve">re the New York City Council, </w:t>
      </w:r>
      <w:r w:rsidR="001652D9">
        <w:rPr>
          <w:rFonts w:ascii="Times New Roman" w:eastAsia="Times New Roman" w:hAnsi="Times New Roman" w:cs="Times New Roman"/>
          <w:sz w:val="24"/>
          <w:szCs w:val="24"/>
        </w:rPr>
        <w:t xml:space="preserve">they set forth the progress the authority has made in its Section 3 efforts: </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14:paraId="0000001D" w14:textId="0E7EC72F" w:rsidR="0048538B" w:rsidRDefault="00386C69">
      <w:pPr>
        <w:spacing w:after="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recently announced nearly 15,000 resident job placements</w:t>
      </w:r>
      <w:r w:rsidR="00C65B26">
        <w:rPr>
          <w:rFonts w:ascii="Times New Roman" w:eastAsia="Times New Roman" w:hAnsi="Times New Roman" w:cs="Times New Roman"/>
          <w:sz w:val="24"/>
          <w:szCs w:val="24"/>
        </w:rPr>
        <w:t>,</w:t>
      </w:r>
    </w:p>
    <w:p w14:paraId="0000001E" w14:textId="30AC1DDB" w:rsidR="0048538B" w:rsidRDefault="00386C69">
      <w:pPr>
        <w:spacing w:after="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2014. This significant milestone was made possible</w:t>
      </w:r>
    </w:p>
    <w:p w14:paraId="0000001F" w14:textId="2DB23DF4" w:rsidR="0048538B" w:rsidRDefault="00C65B26">
      <w:pPr>
        <w:spacing w:after="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386C69">
        <w:rPr>
          <w:rFonts w:ascii="Times New Roman" w:eastAsia="Times New Roman" w:hAnsi="Times New Roman" w:cs="Times New Roman"/>
          <w:sz w:val="24"/>
          <w:szCs w:val="24"/>
        </w:rPr>
        <w:t>y the work of our Office of Resident Economic Empower-</w:t>
      </w:r>
    </w:p>
    <w:p w14:paraId="00000020" w14:textId="77777777" w:rsidR="0048538B" w:rsidRDefault="00386C69">
      <w:pPr>
        <w:spacing w:after="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ment and Sustainability (REES)… Since 2015, about 5,700</w:t>
      </w:r>
    </w:p>
    <w:p w14:paraId="00000021" w14:textId="4903D2CF" w:rsidR="0048538B" w:rsidRDefault="00C65B26">
      <w:pPr>
        <w:spacing w:after="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86C69">
        <w:rPr>
          <w:rFonts w:ascii="Times New Roman" w:eastAsia="Times New Roman" w:hAnsi="Times New Roman" w:cs="Times New Roman"/>
          <w:sz w:val="24"/>
          <w:szCs w:val="24"/>
        </w:rPr>
        <w:t>esidents were hired through Section 3.”</w:t>
      </w:r>
      <w:r w:rsidR="00386C69">
        <w:rPr>
          <w:rFonts w:ascii="Times New Roman" w:eastAsia="Times New Roman" w:hAnsi="Times New Roman" w:cs="Times New Roman"/>
          <w:sz w:val="24"/>
          <w:szCs w:val="24"/>
          <w:vertAlign w:val="superscript"/>
        </w:rPr>
        <w:footnoteReference w:id="13"/>
      </w:r>
    </w:p>
    <w:p w14:paraId="00000022" w14:textId="77777777" w:rsidR="0048538B" w:rsidRDefault="0048538B">
      <w:pPr>
        <w:spacing w:after="0"/>
        <w:ind w:left="720" w:firstLine="720"/>
        <w:jc w:val="both"/>
        <w:rPr>
          <w:rFonts w:ascii="Times New Roman" w:eastAsia="Times New Roman" w:hAnsi="Times New Roman" w:cs="Times New Roman"/>
          <w:sz w:val="24"/>
          <w:szCs w:val="24"/>
        </w:rPr>
      </w:pPr>
    </w:p>
    <w:p w14:paraId="00000023" w14:textId="1D07FDC9" w:rsidR="0048538B" w:rsidRPr="00154426" w:rsidRDefault="003E7F35" w:rsidP="00154426">
      <w:pPr>
        <w:ind w:firstLine="720"/>
        <w:jc w:val="both"/>
      </w:pPr>
      <w:r>
        <w:rPr>
          <w:rFonts w:ascii="Times New Roman" w:eastAsia="Times New Roman" w:hAnsi="Times New Roman" w:cs="Times New Roman"/>
          <w:sz w:val="24"/>
          <w:szCs w:val="24"/>
        </w:rPr>
        <w:t>Yet</w:t>
      </w:r>
      <w:r w:rsidR="00386C69">
        <w:rPr>
          <w:rFonts w:ascii="Times New Roman" w:eastAsia="Times New Roman" w:hAnsi="Times New Roman" w:cs="Times New Roman"/>
          <w:sz w:val="24"/>
          <w:szCs w:val="24"/>
        </w:rPr>
        <w:t xml:space="preserve"> resident leadership at NYCHA does not find this much of a “significant milestone”, especially when considering the 2014 unemployment rate for NYCHA residents at 22 percent </w:t>
      </w:r>
      <w:r w:rsidR="00386C69">
        <w:rPr>
          <w:rFonts w:ascii="Times New Roman" w:eastAsia="Times New Roman" w:hAnsi="Times New Roman" w:cs="Times New Roman"/>
          <w:sz w:val="24"/>
          <w:szCs w:val="24"/>
        </w:rPr>
        <w:lastRenderedPageBreak/>
        <w:t>compared to 8 percent for the City.</w:t>
      </w:r>
      <w:r w:rsidR="00386C69">
        <w:rPr>
          <w:rFonts w:ascii="Times New Roman" w:eastAsia="Times New Roman" w:hAnsi="Times New Roman" w:cs="Times New Roman"/>
          <w:sz w:val="24"/>
          <w:szCs w:val="24"/>
          <w:vertAlign w:val="superscript"/>
        </w:rPr>
        <w:footnoteReference w:id="14"/>
      </w:r>
      <w:r w:rsidR="00386C69">
        <w:rPr>
          <w:rFonts w:ascii="Times New Roman" w:eastAsia="Times New Roman" w:hAnsi="Times New Roman" w:cs="Times New Roman"/>
          <w:sz w:val="24"/>
          <w:szCs w:val="24"/>
        </w:rPr>
        <w:t xml:space="preserve"> In fact, </w:t>
      </w:r>
      <w:r w:rsidR="00771503">
        <w:rPr>
          <w:rFonts w:ascii="Times New Roman" w:eastAsia="Times New Roman" w:hAnsi="Times New Roman" w:cs="Times New Roman"/>
          <w:sz w:val="24"/>
          <w:szCs w:val="24"/>
        </w:rPr>
        <w:t>according to Daniel Barber, President of the City</w:t>
      </w:r>
      <w:r w:rsidR="001355AF">
        <w:rPr>
          <w:rFonts w:ascii="Times New Roman" w:eastAsia="Times New Roman" w:hAnsi="Times New Roman" w:cs="Times New Roman"/>
          <w:sz w:val="24"/>
          <w:szCs w:val="24"/>
        </w:rPr>
        <w:t>-</w:t>
      </w:r>
      <w:r w:rsidR="00771503">
        <w:rPr>
          <w:rFonts w:ascii="Times New Roman" w:eastAsia="Times New Roman" w:hAnsi="Times New Roman" w:cs="Times New Roman"/>
          <w:sz w:val="24"/>
          <w:szCs w:val="24"/>
        </w:rPr>
        <w:t xml:space="preserve">wide Council of </w:t>
      </w:r>
      <w:r w:rsidR="001355AF">
        <w:rPr>
          <w:rFonts w:ascii="Times New Roman" w:eastAsia="Times New Roman" w:hAnsi="Times New Roman" w:cs="Times New Roman"/>
          <w:sz w:val="24"/>
          <w:szCs w:val="24"/>
        </w:rPr>
        <w:t xml:space="preserve">[Resident/Tenant Associations] </w:t>
      </w:r>
      <w:r w:rsidR="00771503">
        <w:rPr>
          <w:rFonts w:ascii="Times New Roman" w:eastAsia="Times New Roman" w:hAnsi="Times New Roman" w:cs="Times New Roman"/>
          <w:sz w:val="24"/>
          <w:szCs w:val="24"/>
        </w:rPr>
        <w:t xml:space="preserve">Presidents (CCOP), </w:t>
      </w:r>
      <w:r w:rsidR="00386C69">
        <w:rPr>
          <w:rFonts w:ascii="Times New Roman" w:eastAsia="Times New Roman" w:hAnsi="Times New Roman" w:cs="Times New Roman"/>
          <w:sz w:val="24"/>
          <w:szCs w:val="24"/>
        </w:rPr>
        <w:t xml:space="preserve"> they filed suit against NYCHA for, among other significant failures like lead inspections, its “spectacular” failure to abide by Section 3.</w:t>
      </w:r>
      <w:r w:rsidR="00386C69">
        <w:rPr>
          <w:rFonts w:ascii="Times New Roman" w:eastAsia="Times New Roman" w:hAnsi="Times New Roman" w:cs="Times New Roman"/>
          <w:sz w:val="24"/>
          <w:szCs w:val="24"/>
          <w:vertAlign w:val="superscript"/>
        </w:rPr>
        <w:footnoteReference w:id="15"/>
      </w:r>
      <w:r w:rsidR="00386C69">
        <w:rPr>
          <w:rFonts w:ascii="Times New Roman" w:eastAsia="Times New Roman" w:hAnsi="Times New Roman" w:cs="Times New Roman"/>
          <w:sz w:val="24"/>
          <w:szCs w:val="24"/>
        </w:rPr>
        <w:t xml:space="preserve"> Covering sixteen pages in their Verified Petition, the Residents allege Section 3 violations established by NYCHA’s very own reports in three detailed ways. First, they alleged that NYCHA did not provide job assistance, especially for non-union tenants</w:t>
      </w:r>
      <w:r w:rsidR="00771503">
        <w:rPr>
          <w:rFonts w:ascii="Times New Roman" w:eastAsia="Times New Roman" w:hAnsi="Times New Roman" w:cs="Times New Roman"/>
          <w:sz w:val="24"/>
          <w:szCs w:val="24"/>
        </w:rPr>
        <w:t xml:space="preserve">, </w:t>
      </w:r>
      <w:r w:rsidR="00386C69">
        <w:rPr>
          <w:rFonts w:ascii="Times New Roman" w:eastAsia="Times New Roman" w:hAnsi="Times New Roman" w:cs="Times New Roman"/>
          <w:sz w:val="24"/>
          <w:szCs w:val="24"/>
        </w:rPr>
        <w:t>o</w:t>
      </w:r>
      <w:r w:rsidR="00771503">
        <w:rPr>
          <w:rFonts w:ascii="Times New Roman" w:eastAsia="Times New Roman" w:hAnsi="Times New Roman" w:cs="Times New Roman"/>
          <w:sz w:val="24"/>
          <w:szCs w:val="24"/>
        </w:rPr>
        <w:t>r</w:t>
      </w:r>
      <w:r w:rsidR="00386C69">
        <w:rPr>
          <w:rFonts w:ascii="Times New Roman" w:eastAsia="Times New Roman" w:hAnsi="Times New Roman" w:cs="Times New Roman"/>
          <w:sz w:val="24"/>
          <w:szCs w:val="24"/>
        </w:rPr>
        <w:t xml:space="preserve"> tenants who were not in </w:t>
      </w:r>
      <w:r w:rsidR="00C24716">
        <w:rPr>
          <w:rFonts w:ascii="Times New Roman" w:eastAsia="Times New Roman" w:hAnsi="Times New Roman" w:cs="Times New Roman"/>
          <w:sz w:val="24"/>
          <w:szCs w:val="24"/>
        </w:rPr>
        <w:t>unions.</w:t>
      </w:r>
      <w:r w:rsidR="00386C69">
        <w:rPr>
          <w:rFonts w:ascii="Times New Roman" w:eastAsia="Times New Roman" w:hAnsi="Times New Roman" w:cs="Times New Roman"/>
          <w:sz w:val="24"/>
          <w:szCs w:val="24"/>
        </w:rPr>
        <w:t xml:space="preserve"> Second, NYCHA did not penalize non-compliant contractors for their failure to hire </w:t>
      </w:r>
      <w:r w:rsidR="00771503">
        <w:rPr>
          <w:rFonts w:ascii="Times New Roman" w:eastAsia="Times New Roman" w:hAnsi="Times New Roman" w:cs="Times New Roman"/>
          <w:sz w:val="24"/>
          <w:szCs w:val="24"/>
        </w:rPr>
        <w:t>t</w:t>
      </w:r>
      <w:r w:rsidR="00386C69">
        <w:rPr>
          <w:rFonts w:ascii="Times New Roman" w:eastAsia="Times New Roman" w:hAnsi="Times New Roman" w:cs="Times New Roman"/>
          <w:sz w:val="24"/>
          <w:szCs w:val="24"/>
        </w:rPr>
        <w:t>enants</w:t>
      </w:r>
      <w:r w:rsidR="001652D9">
        <w:rPr>
          <w:rFonts w:ascii="Times New Roman" w:eastAsia="Times New Roman" w:hAnsi="Times New Roman" w:cs="Times New Roman"/>
          <w:sz w:val="24"/>
          <w:szCs w:val="24"/>
        </w:rPr>
        <w:t xml:space="preserve">.  </w:t>
      </w:r>
      <w:r w:rsidR="00771503">
        <w:rPr>
          <w:rFonts w:ascii="Times New Roman" w:eastAsia="Times New Roman" w:hAnsi="Times New Roman" w:cs="Times New Roman"/>
          <w:sz w:val="24"/>
          <w:szCs w:val="24"/>
        </w:rPr>
        <w:t>NYCHA</w:t>
      </w:r>
      <w:r w:rsidR="00386C69">
        <w:rPr>
          <w:rFonts w:ascii="Times New Roman" w:eastAsia="Times New Roman" w:hAnsi="Times New Roman" w:cs="Times New Roman"/>
          <w:sz w:val="24"/>
          <w:szCs w:val="24"/>
        </w:rPr>
        <w:t xml:space="preserve"> did</w:t>
      </w:r>
      <w:r w:rsidR="001652D9">
        <w:rPr>
          <w:rFonts w:ascii="Times New Roman" w:eastAsia="Times New Roman" w:hAnsi="Times New Roman" w:cs="Times New Roman"/>
          <w:sz w:val="24"/>
          <w:szCs w:val="24"/>
        </w:rPr>
        <w:t xml:space="preserve"> not</w:t>
      </w:r>
      <w:r w:rsidR="00386C69">
        <w:rPr>
          <w:rFonts w:ascii="Times New Roman" w:eastAsia="Times New Roman" w:hAnsi="Times New Roman" w:cs="Times New Roman"/>
          <w:sz w:val="24"/>
          <w:szCs w:val="24"/>
        </w:rPr>
        <w:t xml:space="preserve"> successfully incentivize those who did. </w:t>
      </w:r>
      <w:r w:rsidR="001652D9">
        <w:rPr>
          <w:rFonts w:ascii="Times New Roman" w:eastAsia="Times New Roman" w:hAnsi="Times New Roman" w:cs="Times New Roman"/>
          <w:sz w:val="24"/>
          <w:szCs w:val="24"/>
        </w:rPr>
        <w:t>Moreover</w:t>
      </w:r>
      <w:r w:rsidR="00386C69">
        <w:rPr>
          <w:rFonts w:ascii="Times New Roman" w:eastAsia="Times New Roman" w:hAnsi="Times New Roman" w:cs="Times New Roman"/>
          <w:sz w:val="24"/>
          <w:szCs w:val="24"/>
        </w:rPr>
        <w:t xml:space="preserve">, </w:t>
      </w:r>
      <w:r w:rsidR="00771503">
        <w:rPr>
          <w:rFonts w:ascii="Times New Roman" w:eastAsia="Times New Roman" w:hAnsi="Times New Roman" w:cs="Times New Roman"/>
          <w:sz w:val="24"/>
          <w:szCs w:val="24"/>
        </w:rPr>
        <w:t xml:space="preserve">according to this Petition, </w:t>
      </w:r>
      <w:r w:rsidR="00386C69">
        <w:rPr>
          <w:rFonts w:ascii="Times New Roman" w:eastAsia="Times New Roman" w:hAnsi="Times New Roman" w:cs="Times New Roman"/>
          <w:sz w:val="24"/>
          <w:szCs w:val="24"/>
        </w:rPr>
        <w:t xml:space="preserve">NYCHA did not give </w:t>
      </w:r>
      <w:r w:rsidR="00771503">
        <w:rPr>
          <w:rFonts w:ascii="Times New Roman" w:eastAsia="Times New Roman" w:hAnsi="Times New Roman" w:cs="Times New Roman"/>
          <w:sz w:val="24"/>
          <w:szCs w:val="24"/>
        </w:rPr>
        <w:t>t</w:t>
      </w:r>
      <w:r w:rsidR="00386C69">
        <w:rPr>
          <w:rFonts w:ascii="Times New Roman" w:eastAsia="Times New Roman" w:hAnsi="Times New Roman" w:cs="Times New Roman"/>
          <w:sz w:val="24"/>
          <w:szCs w:val="24"/>
        </w:rPr>
        <w:t>enants any meaningful input in decision-making when it ca</w:t>
      </w:r>
      <w:r w:rsidR="001652D9">
        <w:rPr>
          <w:rFonts w:ascii="Times New Roman" w:eastAsia="Times New Roman" w:hAnsi="Times New Roman" w:cs="Times New Roman"/>
          <w:sz w:val="24"/>
          <w:szCs w:val="24"/>
        </w:rPr>
        <w:t>me</w:t>
      </w:r>
      <w:r w:rsidR="00386C69">
        <w:rPr>
          <w:rFonts w:ascii="Times New Roman" w:eastAsia="Times New Roman" w:hAnsi="Times New Roman" w:cs="Times New Roman"/>
          <w:sz w:val="24"/>
          <w:szCs w:val="24"/>
        </w:rPr>
        <w:t xml:space="preserve"> to contractors who received awards or</w:t>
      </w:r>
      <w:r w:rsidR="001652D9">
        <w:rPr>
          <w:rFonts w:ascii="Times New Roman" w:eastAsia="Times New Roman" w:hAnsi="Times New Roman" w:cs="Times New Roman"/>
          <w:sz w:val="24"/>
          <w:szCs w:val="24"/>
        </w:rPr>
        <w:t xml:space="preserve"> </w:t>
      </w:r>
      <w:r w:rsidR="001652D9" w:rsidRPr="0054191C">
        <w:rPr>
          <w:rFonts w:ascii="Times New Roman" w:eastAsia="Times New Roman" w:hAnsi="Times New Roman" w:cs="Times New Roman"/>
          <w:sz w:val="24"/>
          <w:szCs w:val="24"/>
        </w:rPr>
        <w:t>to</w:t>
      </w:r>
      <w:r w:rsidR="00386C69" w:rsidRPr="0054191C">
        <w:rPr>
          <w:rFonts w:ascii="Times New Roman" w:eastAsia="Times New Roman" w:hAnsi="Times New Roman" w:cs="Times New Roman"/>
          <w:sz w:val="24"/>
          <w:szCs w:val="24"/>
        </w:rPr>
        <w:t xml:space="preserve"> individuals who were hired</w:t>
      </w:r>
      <w:r w:rsidR="0054191C">
        <w:rPr>
          <w:rFonts w:ascii="Times New Roman" w:eastAsia="Times New Roman" w:hAnsi="Times New Roman" w:cs="Times New Roman"/>
          <w:sz w:val="24"/>
          <w:szCs w:val="24"/>
        </w:rPr>
        <w:t xml:space="preserve"> under</w:t>
      </w:r>
      <w:r w:rsidR="00386C69">
        <w:rPr>
          <w:rFonts w:ascii="Times New Roman" w:eastAsia="Times New Roman" w:hAnsi="Times New Roman" w:cs="Times New Roman"/>
          <w:sz w:val="24"/>
          <w:szCs w:val="24"/>
        </w:rPr>
        <w:t xml:space="preserve"> Section 3.</w:t>
      </w:r>
      <w:r w:rsidR="00386C69">
        <w:rPr>
          <w:rFonts w:ascii="Times New Roman" w:eastAsia="Times New Roman" w:hAnsi="Times New Roman" w:cs="Times New Roman"/>
          <w:sz w:val="24"/>
          <w:szCs w:val="24"/>
          <w:vertAlign w:val="superscript"/>
        </w:rPr>
        <w:footnoteReference w:id="16"/>
      </w:r>
    </w:p>
    <w:p w14:paraId="00000024" w14:textId="22D1758C" w:rsidR="0048538B" w:rsidRDefault="0054191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some of the </w:t>
      </w:r>
      <w:r w:rsidR="00386C69">
        <w:rPr>
          <w:rFonts w:ascii="Times New Roman" w:eastAsia="Times New Roman" w:hAnsi="Times New Roman" w:cs="Times New Roman"/>
          <w:sz w:val="24"/>
          <w:szCs w:val="24"/>
        </w:rPr>
        <w:t xml:space="preserve">allegations with respect to </w:t>
      </w:r>
      <w:r>
        <w:rPr>
          <w:rFonts w:ascii="Times New Roman" w:eastAsia="Times New Roman" w:hAnsi="Times New Roman" w:cs="Times New Roman"/>
          <w:sz w:val="24"/>
          <w:szCs w:val="24"/>
        </w:rPr>
        <w:t xml:space="preserve">failure to </w:t>
      </w:r>
      <w:r w:rsidR="00386C69">
        <w:rPr>
          <w:rFonts w:ascii="Times New Roman" w:eastAsia="Times New Roman" w:hAnsi="Times New Roman" w:cs="Times New Roman"/>
          <w:sz w:val="24"/>
          <w:szCs w:val="24"/>
        </w:rPr>
        <w:t>hiring</w:t>
      </w:r>
      <w:r>
        <w:rPr>
          <w:rFonts w:ascii="Times New Roman" w:eastAsia="Times New Roman" w:hAnsi="Times New Roman" w:cs="Times New Roman"/>
          <w:sz w:val="24"/>
          <w:szCs w:val="24"/>
        </w:rPr>
        <w:t xml:space="preserve"> pursuant to Section 3</w:t>
      </w:r>
      <w:r w:rsidR="00386C69">
        <w:rPr>
          <w:rFonts w:ascii="Times New Roman" w:eastAsia="Times New Roman" w:hAnsi="Times New Roman" w:cs="Times New Roman"/>
          <w:sz w:val="24"/>
          <w:szCs w:val="24"/>
        </w:rPr>
        <w:t>:</w:t>
      </w:r>
    </w:p>
    <w:p w14:paraId="00000025" w14:textId="099C023A" w:rsidR="0048538B" w:rsidRDefault="00386C69">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Morrisania Air Rights (NYCHA Development) awarded a multi-million construction contract that resulted in 62 new hires: only 8 (less than 13 percent) were Section 3, and four of those were in low wage administrative assistant positions.</w:t>
      </w:r>
    </w:p>
    <w:p w14:paraId="00000026" w14:textId="77777777" w:rsidR="0048538B" w:rsidRDefault="00386C69">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Red Hook Houses: a $63 million roof repair contract was awarded that resulted in 23 new hires, of which 3 were Section 3.</w:t>
      </w:r>
    </w:p>
    <w:p w14:paraId="00000028" w14:textId="1C94FA50" w:rsidR="0048538B" w:rsidRPr="00771503" w:rsidRDefault="00386C69" w:rsidP="00771503">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Alfred E. Smith Houses awarded a $69 million contrac</w:t>
      </w:r>
      <w:r w:rsidR="00771503">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that added 76 new hires, only 15 of which were Section 3.</w:t>
      </w:r>
      <w:r w:rsidRPr="007715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17"/>
      </w:r>
    </w:p>
    <w:p w14:paraId="00000029" w14:textId="77777777" w:rsidR="0048538B" w:rsidRDefault="0048538B">
      <w:pPr>
        <w:spacing w:after="0"/>
        <w:jc w:val="both"/>
        <w:rPr>
          <w:rFonts w:ascii="Times New Roman" w:eastAsia="Times New Roman" w:hAnsi="Times New Roman" w:cs="Times New Roman"/>
          <w:sz w:val="24"/>
          <w:szCs w:val="24"/>
        </w:rPr>
      </w:pPr>
    </w:p>
    <w:p w14:paraId="0000002A" w14:textId="77777777" w:rsidR="0048538B" w:rsidRDefault="00386C6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respect to contracting, the Petition alleges:</w:t>
      </w:r>
    </w:p>
    <w:p w14:paraId="0000002B" w14:textId="77777777" w:rsidR="0048538B" w:rsidRDefault="0048538B">
      <w:pPr>
        <w:spacing w:after="0"/>
        <w:jc w:val="both"/>
        <w:rPr>
          <w:rFonts w:ascii="Times New Roman" w:eastAsia="Times New Roman" w:hAnsi="Times New Roman" w:cs="Times New Roman"/>
          <w:sz w:val="24"/>
          <w:szCs w:val="24"/>
        </w:rPr>
      </w:pPr>
    </w:p>
    <w:p w14:paraId="0000002C" w14:textId="410E16FB" w:rsidR="0048538B" w:rsidRDefault="00386C69">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2015: Over $835 million awarded for construction contracts, $84 million was to go to Section 3 Business Concerns, not a single dollar did.</w:t>
      </w:r>
    </w:p>
    <w:p w14:paraId="0000002E" w14:textId="0FEBC68E" w:rsidR="0048538B" w:rsidRPr="00771503" w:rsidRDefault="00386C69" w:rsidP="00771503">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2016: $150 million awarded for construction contracts, though $15 million should have gone to Section 3 Business Concerns, 0.04</w:t>
      </w:r>
      <w:r w:rsidR="00760863">
        <w:rPr>
          <w:rFonts w:ascii="Times New Roman" w:eastAsia="Times New Roman" w:hAnsi="Times New Roman" w:cs="Times New Roman"/>
          <w:color w:val="000000"/>
          <w:sz w:val="24"/>
          <w:szCs w:val="24"/>
        </w:rPr>
        <w:t xml:space="preserve"> percent—</w:t>
      </w:r>
      <w:r>
        <w:rPr>
          <w:rFonts w:ascii="Times New Roman" w:eastAsia="Times New Roman" w:hAnsi="Times New Roman" w:cs="Times New Roman"/>
          <w:color w:val="000000"/>
          <w:sz w:val="24"/>
          <w:szCs w:val="24"/>
        </w:rPr>
        <w:t>$60,857—did.</w:t>
      </w:r>
      <w:r w:rsidRPr="007715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18"/>
      </w:r>
    </w:p>
    <w:p w14:paraId="0000002F" w14:textId="77777777" w:rsidR="0048538B" w:rsidRDefault="0048538B">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0000031" w14:textId="273EA161" w:rsidR="0048538B" w:rsidRPr="00154426" w:rsidRDefault="00386C69" w:rsidP="00771503">
      <w:pPr>
        <w:ind w:firstLine="360"/>
        <w:jc w:val="both"/>
      </w:pPr>
      <w:r>
        <w:rPr>
          <w:rFonts w:ascii="Times New Roman" w:eastAsia="Times New Roman" w:hAnsi="Times New Roman" w:cs="Times New Roman"/>
          <w:sz w:val="24"/>
          <w:szCs w:val="24"/>
        </w:rPr>
        <w:t xml:space="preserve">Residents are not the only ones to find fault with NYCHA’s Section 3 programs. As to Section 3 hiring, a 2015 </w:t>
      </w:r>
      <w:r w:rsidR="00771503">
        <w:rPr>
          <w:rFonts w:ascii="Times New Roman" w:eastAsia="Times New Roman" w:hAnsi="Times New Roman" w:cs="Times New Roman"/>
          <w:sz w:val="24"/>
          <w:szCs w:val="24"/>
        </w:rPr>
        <w:t>a</w:t>
      </w:r>
      <w:r>
        <w:rPr>
          <w:rFonts w:ascii="Times New Roman" w:eastAsia="Times New Roman" w:hAnsi="Times New Roman" w:cs="Times New Roman"/>
          <w:sz w:val="24"/>
          <w:szCs w:val="24"/>
        </w:rPr>
        <w:t>udit by the N</w:t>
      </w:r>
      <w:r w:rsidR="00771503">
        <w:rPr>
          <w:rFonts w:ascii="Times New Roman" w:eastAsia="Times New Roman" w:hAnsi="Times New Roman" w:cs="Times New Roman"/>
          <w:sz w:val="24"/>
          <w:szCs w:val="24"/>
        </w:rPr>
        <w:t xml:space="preserve">ew </w:t>
      </w:r>
      <w:r>
        <w:rPr>
          <w:rFonts w:ascii="Times New Roman" w:eastAsia="Times New Roman" w:hAnsi="Times New Roman" w:cs="Times New Roman"/>
          <w:sz w:val="24"/>
          <w:szCs w:val="24"/>
        </w:rPr>
        <w:t>Y</w:t>
      </w:r>
      <w:r w:rsidR="00771503">
        <w:rPr>
          <w:rFonts w:ascii="Times New Roman" w:eastAsia="Times New Roman" w:hAnsi="Times New Roman" w:cs="Times New Roman"/>
          <w:sz w:val="24"/>
          <w:szCs w:val="24"/>
        </w:rPr>
        <w:t xml:space="preserve">ork </w:t>
      </w:r>
      <w:r>
        <w:rPr>
          <w:rFonts w:ascii="Times New Roman" w:eastAsia="Times New Roman" w:hAnsi="Times New Roman" w:cs="Times New Roman"/>
          <w:sz w:val="24"/>
          <w:szCs w:val="24"/>
        </w:rPr>
        <w:t>C</w:t>
      </w:r>
      <w:r w:rsidR="00771503">
        <w:rPr>
          <w:rFonts w:ascii="Times New Roman" w:eastAsia="Times New Roman" w:hAnsi="Times New Roman" w:cs="Times New Roman"/>
          <w:sz w:val="24"/>
          <w:szCs w:val="24"/>
        </w:rPr>
        <w:t>ity</w:t>
      </w:r>
      <w:r>
        <w:rPr>
          <w:rFonts w:ascii="Times New Roman" w:eastAsia="Times New Roman" w:hAnsi="Times New Roman" w:cs="Times New Roman"/>
          <w:sz w:val="24"/>
          <w:szCs w:val="24"/>
        </w:rPr>
        <w:t xml:space="preserve"> Comptroller made findings consistent with resident’s views if not facts of NYCHA’s Section 3 failures:</w:t>
      </w:r>
    </w:p>
    <w:p w14:paraId="00000032" w14:textId="77777777" w:rsidR="0048538B" w:rsidRDefault="00386C69">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Contractors did not consistently meet Section 3 and REP Hiring Requirements</w:t>
      </w:r>
    </w:p>
    <w:p w14:paraId="00000033" w14:textId="77777777" w:rsidR="0048538B" w:rsidRDefault="00386C69">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Inadequate Monitoring of Hiring Requirements</w:t>
      </w:r>
    </w:p>
    <w:p w14:paraId="00000034" w14:textId="77777777" w:rsidR="0048538B" w:rsidRDefault="00386C69">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Limited Verification of Documentation Submitted by Contractors</w:t>
      </w:r>
    </w:p>
    <w:p w14:paraId="00000035" w14:textId="77777777" w:rsidR="0048538B" w:rsidRDefault="00386C69">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Inadequate Controls to Determine Section 3 Compliance</w:t>
      </w:r>
    </w:p>
    <w:p w14:paraId="00000036" w14:textId="77777777" w:rsidR="0048538B" w:rsidRDefault="00386C69">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Inadequate Follow-up of Resident Referrals to Contractors</w:t>
      </w:r>
    </w:p>
    <w:p w14:paraId="00000037" w14:textId="77777777" w:rsidR="0048538B" w:rsidRDefault="00386C69">
      <w:pPr>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No Evidence that Corrective Action Was Taken in Stances of Non-compliance </w:t>
      </w:r>
      <w:r>
        <w:rPr>
          <w:rFonts w:ascii="Times New Roman" w:eastAsia="Times New Roman" w:hAnsi="Times New Roman" w:cs="Times New Roman"/>
          <w:color w:val="000000"/>
          <w:sz w:val="24"/>
          <w:szCs w:val="24"/>
          <w:vertAlign w:val="superscript"/>
        </w:rPr>
        <w:footnoteReference w:id="19"/>
      </w:r>
    </w:p>
    <w:p w14:paraId="00000038" w14:textId="77777777" w:rsidR="0048538B" w:rsidRDefault="0048538B">
      <w:pPr>
        <w:jc w:val="both"/>
        <w:rPr>
          <w:rFonts w:ascii="Times New Roman" w:eastAsia="Times New Roman" w:hAnsi="Times New Roman" w:cs="Times New Roman"/>
          <w:sz w:val="24"/>
          <w:szCs w:val="24"/>
        </w:rPr>
      </w:pPr>
    </w:p>
    <w:p w14:paraId="7036EE94" w14:textId="77777777" w:rsidR="001355AF" w:rsidRDefault="00386C69" w:rsidP="001355A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to NYCHA’s own Resident Employment Program’s (REP) requirement that for contracts over $500,000 for modernization, new construction, and building maintenance work</w:t>
      </w:r>
      <w:r w:rsidR="001355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least 15 percent of the total labor costs must be expended on resident hiring and/or training</w:t>
      </w:r>
      <w:r w:rsidR="001355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NYCHA’s own Inspector General, along with finding record-keeping and monitor deficiencies like the Comptroller, called for the assessment and elimination of the REP program if it continued to fail to create “significant employment opportunities for residents beyond existing Section 3 obligations.”</w:t>
      </w:r>
      <w:r>
        <w:rPr>
          <w:rFonts w:ascii="Times New Roman" w:eastAsia="Times New Roman" w:hAnsi="Times New Roman" w:cs="Times New Roman"/>
          <w:sz w:val="24"/>
          <w:szCs w:val="24"/>
          <w:vertAlign w:val="superscript"/>
        </w:rPr>
        <w:footnoteReference w:id="20"/>
      </w:r>
      <w:r w:rsidR="001355AF">
        <w:rPr>
          <w:rFonts w:ascii="Times New Roman" w:eastAsia="Times New Roman" w:hAnsi="Times New Roman" w:cs="Times New Roman"/>
          <w:sz w:val="24"/>
          <w:szCs w:val="24"/>
        </w:rPr>
        <w:t xml:space="preserve">  Finally, a</w:t>
      </w:r>
      <w:r>
        <w:rPr>
          <w:rFonts w:ascii="Times New Roman" w:eastAsia="Times New Roman" w:hAnsi="Times New Roman" w:cs="Times New Roman"/>
          <w:sz w:val="24"/>
          <w:szCs w:val="24"/>
        </w:rPr>
        <w:t xml:space="preserve">s to Section 3 Business Concerns and the alleged failure to provide 10 percent set aside to resident-owned, operated or committed businesses, the record is remarkably silent. </w:t>
      </w:r>
    </w:p>
    <w:p w14:paraId="56910D70" w14:textId="209A6B9C" w:rsidR="004A27F1" w:rsidRDefault="0054191C" w:rsidP="004A27F1">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001355AF">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n</w:t>
      </w:r>
      <w:r w:rsidR="00386C69">
        <w:rPr>
          <w:rFonts w:ascii="Times New Roman" w:eastAsia="Times New Roman" w:hAnsi="Times New Roman" w:cs="Times New Roman"/>
          <w:sz w:val="24"/>
          <w:szCs w:val="24"/>
        </w:rPr>
        <w:t xml:space="preserve">ote that City and NYCHA officials, in praise of their program, may be relying upon </w:t>
      </w:r>
      <w:r w:rsidR="001355AF">
        <w:rPr>
          <w:rFonts w:ascii="Times New Roman" w:eastAsia="Times New Roman" w:hAnsi="Times New Roman" w:cs="Times New Roman"/>
          <w:sz w:val="24"/>
          <w:szCs w:val="24"/>
        </w:rPr>
        <w:t xml:space="preserve">that same </w:t>
      </w:r>
      <w:r w:rsidR="00386C69">
        <w:rPr>
          <w:rFonts w:ascii="Times New Roman" w:eastAsia="Times New Roman" w:hAnsi="Times New Roman" w:cs="Times New Roman"/>
          <w:sz w:val="24"/>
          <w:szCs w:val="24"/>
        </w:rPr>
        <w:t>Inspector General’s Letter to Chair Olatoye</w:t>
      </w:r>
      <w:r w:rsidR="001355AF">
        <w:rPr>
          <w:rFonts w:ascii="Times New Roman" w:eastAsia="Times New Roman" w:hAnsi="Times New Roman" w:cs="Times New Roman"/>
          <w:sz w:val="24"/>
          <w:szCs w:val="24"/>
        </w:rPr>
        <w:t>. The IG</w:t>
      </w:r>
      <w:r w:rsidR="00386C69">
        <w:rPr>
          <w:rFonts w:ascii="Times New Roman" w:eastAsia="Times New Roman" w:hAnsi="Times New Roman" w:cs="Times New Roman"/>
          <w:sz w:val="24"/>
          <w:szCs w:val="24"/>
        </w:rPr>
        <w:t xml:space="preserve"> found, according to NYCHA’s records, “[o]verall, since 2008, 53</w:t>
      </w:r>
      <w:r w:rsidR="00C24716">
        <w:rPr>
          <w:rFonts w:ascii="Times New Roman" w:eastAsia="Times New Roman" w:hAnsi="Times New Roman" w:cs="Times New Roman"/>
          <w:sz w:val="24"/>
          <w:szCs w:val="24"/>
        </w:rPr>
        <w:t xml:space="preserve"> percent </w:t>
      </w:r>
      <w:r w:rsidR="00386C69">
        <w:rPr>
          <w:rFonts w:ascii="Times New Roman" w:eastAsia="Times New Roman" w:hAnsi="Times New Roman" w:cs="Times New Roman"/>
          <w:sz w:val="24"/>
          <w:szCs w:val="24"/>
        </w:rPr>
        <w:t>of NYCHA new hires and 91</w:t>
      </w:r>
      <w:r w:rsidR="003E7F35">
        <w:rPr>
          <w:rFonts w:ascii="Times New Roman" w:eastAsia="Times New Roman" w:hAnsi="Times New Roman" w:cs="Times New Roman"/>
          <w:sz w:val="24"/>
          <w:szCs w:val="24"/>
        </w:rPr>
        <w:t xml:space="preserve">percent </w:t>
      </w:r>
      <w:r w:rsidR="00386C69">
        <w:rPr>
          <w:rFonts w:ascii="Times New Roman" w:eastAsia="Times New Roman" w:hAnsi="Times New Roman" w:cs="Times New Roman"/>
          <w:sz w:val="24"/>
          <w:szCs w:val="24"/>
        </w:rPr>
        <w:t xml:space="preserve">of contractors’ new hires.” </w:t>
      </w:r>
      <w:r w:rsidR="00386C69">
        <w:rPr>
          <w:rFonts w:ascii="Times New Roman" w:eastAsia="Times New Roman" w:hAnsi="Times New Roman" w:cs="Times New Roman"/>
          <w:sz w:val="24"/>
          <w:szCs w:val="24"/>
          <w:vertAlign w:val="superscript"/>
        </w:rPr>
        <w:footnoteReference w:id="21"/>
      </w:r>
    </w:p>
    <w:p w14:paraId="0DD84E2F" w14:textId="520B2A10" w:rsidR="004A27F1" w:rsidRPr="004A27F1" w:rsidRDefault="004A27F1" w:rsidP="004A27F1">
      <w:pPr>
        <w:jc w:val="both"/>
        <w:rPr>
          <w:rFonts w:ascii="Times New Roman" w:eastAsia="Times New Roman" w:hAnsi="Times New Roman" w:cs="Times New Roman"/>
          <w:b/>
          <w:bCs/>
          <w:sz w:val="24"/>
          <w:szCs w:val="24"/>
        </w:rPr>
      </w:pPr>
      <w:r w:rsidRPr="004A27F1">
        <w:rPr>
          <w:rFonts w:ascii="Times New Roman" w:eastAsia="Times New Roman" w:hAnsi="Times New Roman" w:cs="Times New Roman"/>
          <w:b/>
          <w:bCs/>
          <w:sz w:val="24"/>
          <w:szCs w:val="24"/>
        </w:rPr>
        <w:t>The “New” Section 3</w:t>
      </w:r>
    </w:p>
    <w:p w14:paraId="7BFA2D7C" w14:textId="41F96A0E" w:rsidR="004A27F1" w:rsidRDefault="00386C69" w:rsidP="004A27F1">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We have taken great pains to detail Section 3’s framework for empowerment and upward mobility.  We do so because Section 3 has recently been amended in such a way as to replace the entirety of the old regulation, Part 135, with the new Part 75, effective (November 1, 2020). Specifically, numerical goals have been replaced with “time worked</w:t>
      </w:r>
      <w:r w:rsidR="004A27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A27F1">
        <w:rPr>
          <w:rFonts w:ascii="Times New Roman" w:eastAsia="Times New Roman" w:hAnsi="Times New Roman" w:cs="Times New Roman"/>
          <w:sz w:val="24"/>
          <w:szCs w:val="24"/>
        </w:rPr>
        <w:t xml:space="preserve">This was all </w:t>
      </w:r>
      <w:r w:rsidR="0018511A">
        <w:rPr>
          <w:rFonts w:ascii="Times New Roman" w:eastAsia="Times New Roman" w:hAnsi="Times New Roman" w:cs="Times New Roman"/>
          <w:sz w:val="24"/>
          <w:szCs w:val="24"/>
        </w:rPr>
        <w:t>to</w:t>
      </w:r>
      <w:r w:rsidR="004A27F1">
        <w:rPr>
          <w:rFonts w:ascii="Times New Roman" w:eastAsia="Times New Roman" w:hAnsi="Times New Roman" w:cs="Times New Roman"/>
          <w:sz w:val="24"/>
          <w:szCs w:val="24"/>
        </w:rPr>
        <w:t xml:space="preserve"> make Section 3 more effective and less susceptible to fraudulent contracting.  It is too soon to say whether these goals have been or can be achieved.  This is especially so regarding Section 3 business concerns and </w:t>
      </w:r>
      <w:r>
        <w:rPr>
          <w:rFonts w:ascii="Times New Roman" w:eastAsia="Times New Roman" w:hAnsi="Times New Roman" w:cs="Times New Roman"/>
          <w:sz w:val="24"/>
          <w:szCs w:val="24"/>
        </w:rPr>
        <w:t xml:space="preserve">the continued viability of </w:t>
      </w:r>
      <w:r w:rsidR="004A27F1">
        <w:rPr>
          <w:rFonts w:ascii="Times New Roman" w:eastAsia="Times New Roman" w:hAnsi="Times New Roman" w:cs="Times New Roman"/>
          <w:sz w:val="24"/>
          <w:szCs w:val="24"/>
        </w:rPr>
        <w:t xml:space="preserve">this and other </w:t>
      </w:r>
      <w:r>
        <w:rPr>
          <w:rFonts w:ascii="Times New Roman" w:eastAsia="Times New Roman" w:hAnsi="Times New Roman" w:cs="Times New Roman"/>
          <w:sz w:val="24"/>
          <w:szCs w:val="24"/>
        </w:rPr>
        <w:t xml:space="preserve">categories </w:t>
      </w:r>
      <w:r w:rsidR="004A27F1">
        <w:rPr>
          <w:rFonts w:ascii="Times New Roman" w:eastAsia="Times New Roman" w:hAnsi="Times New Roman" w:cs="Times New Roman"/>
          <w:sz w:val="24"/>
          <w:szCs w:val="24"/>
        </w:rPr>
        <w:t xml:space="preserve">from the </w:t>
      </w:r>
      <w:r>
        <w:rPr>
          <w:rFonts w:ascii="Times New Roman" w:eastAsia="Times New Roman" w:hAnsi="Times New Roman" w:cs="Times New Roman"/>
          <w:sz w:val="24"/>
          <w:szCs w:val="24"/>
        </w:rPr>
        <w:t xml:space="preserve">old law, under the new one. </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r w:rsidR="004A27F1">
        <w:rPr>
          <w:rFonts w:ascii="Times New Roman" w:eastAsia="Times New Roman" w:hAnsi="Times New Roman" w:cs="Times New Roman"/>
          <w:sz w:val="24"/>
          <w:szCs w:val="24"/>
        </w:rPr>
        <w:t>Of equal concern is the impact of the new law on existing Section 3 hires and their job security—</w:t>
      </w:r>
    </w:p>
    <w:p w14:paraId="0000003D" w14:textId="0D972F31" w:rsidR="0048538B" w:rsidRDefault="00386C69" w:rsidP="00A245B4">
      <w:pPr>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“Notwithstanding the gains accruing to Section 3 program</w:t>
      </w:r>
    </w:p>
    <w:p w14:paraId="0000003E" w14:textId="77777777" w:rsidR="0048538B" w:rsidRDefault="00386C69" w:rsidP="00A245B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participants, particularly in hiring and contracting, it can</w:t>
      </w:r>
    </w:p>
    <w:p w14:paraId="0000003F" w14:textId="77777777" w:rsidR="0048538B" w:rsidRDefault="00386C6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 argued that the success of the program could be at the </w:t>
      </w:r>
    </w:p>
    <w:p w14:paraId="00000040" w14:textId="77777777" w:rsidR="0048538B" w:rsidRDefault="00386C6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expense of those non-Section 3 participants who would have</w:t>
      </w:r>
    </w:p>
    <w:p w14:paraId="00000041" w14:textId="50FFA29E" w:rsidR="0048538B" w:rsidRDefault="00386C6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245B4">
        <w:rPr>
          <w:rFonts w:ascii="Times New Roman" w:eastAsia="Times New Roman" w:hAnsi="Times New Roman" w:cs="Times New Roman"/>
          <w:sz w:val="24"/>
          <w:szCs w:val="24"/>
        </w:rPr>
        <w:t>r</w:t>
      </w:r>
      <w:r>
        <w:rPr>
          <w:rFonts w:ascii="Times New Roman" w:eastAsia="Times New Roman" w:hAnsi="Times New Roman" w:cs="Times New Roman"/>
          <w:sz w:val="24"/>
          <w:szCs w:val="24"/>
        </w:rPr>
        <w:t>eceived jobs or contracts without the change in regulation.</w:t>
      </w:r>
    </w:p>
    <w:p w14:paraId="00000042" w14:textId="77777777" w:rsidR="0048538B" w:rsidRDefault="00386C6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Whether this transfer is significant can be measured only</w:t>
      </w:r>
    </w:p>
    <w:p w14:paraId="00000043" w14:textId="77777777" w:rsidR="0048538B" w:rsidRDefault="00386C6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retrospectively.  If the change has its intended impact, the</w:t>
      </w:r>
    </w:p>
    <w:p w14:paraId="00000044" w14:textId="77777777" w:rsidR="0048538B" w:rsidRDefault="00386C6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economic transfer would be significant.  Many good reasons for</w:t>
      </w:r>
    </w:p>
    <w:p w14:paraId="00000045" w14:textId="77777777" w:rsidR="0048538B" w:rsidRDefault="00386C6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redistributing economic opportunity may exist, however. Any</w:t>
      </w:r>
    </w:p>
    <w:p w14:paraId="00000046" w14:textId="77777777" w:rsidR="0048538B" w:rsidRDefault="00386C6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gain in economic well-being for the community would carry with</w:t>
      </w:r>
    </w:p>
    <w:p w14:paraId="00000047" w14:textId="77777777" w:rsidR="0048538B" w:rsidRDefault="00386C6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the costs of displacing some of the current recipients of </w:t>
      </w:r>
    </w:p>
    <w:p w14:paraId="00000048" w14:textId="77777777" w:rsidR="0048538B" w:rsidRDefault="00386C6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3 funds.” </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w:t>
      </w:r>
    </w:p>
    <w:p w14:paraId="00000049" w14:textId="77777777" w:rsidR="0048538B" w:rsidRDefault="0048538B">
      <w:pPr>
        <w:ind w:firstLine="720"/>
        <w:jc w:val="both"/>
        <w:rPr>
          <w:rFonts w:ascii="Times New Roman" w:eastAsia="Times New Roman" w:hAnsi="Times New Roman" w:cs="Times New Roman"/>
          <w:sz w:val="24"/>
          <w:szCs w:val="24"/>
        </w:rPr>
      </w:pPr>
    </w:p>
    <w:p w14:paraId="412B58AE" w14:textId="5F860903" w:rsidR="003E7F35" w:rsidRDefault="00386C6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Pros and Cons of the new rule </w:t>
      </w:r>
      <w:r w:rsidR="00C24716">
        <w:rPr>
          <w:rFonts w:ascii="Times New Roman" w:eastAsia="Times New Roman" w:hAnsi="Times New Roman" w:cs="Times New Roman"/>
          <w:sz w:val="24"/>
          <w:szCs w:val="24"/>
        </w:rPr>
        <w:t>are too complex to address fully here.  Suffice it to say that</w:t>
      </w:r>
      <w:r>
        <w:rPr>
          <w:rFonts w:ascii="Times New Roman" w:eastAsia="Times New Roman" w:hAnsi="Times New Roman" w:cs="Times New Roman"/>
          <w:sz w:val="24"/>
          <w:szCs w:val="24"/>
        </w:rPr>
        <w:t xml:space="preserve"> Section 3 regulations may have undergone significant amendment recently.  Its mission however has not</w:t>
      </w:r>
      <w:r w:rsidR="003E7F35">
        <w:rPr>
          <w:rFonts w:ascii="Times New Roman" w:eastAsia="Times New Roman" w:hAnsi="Times New Roman" w:cs="Times New Roman"/>
          <w:sz w:val="24"/>
          <w:szCs w:val="24"/>
        </w:rPr>
        <w:t>—</w:t>
      </w:r>
    </w:p>
    <w:p w14:paraId="15ABA94E" w14:textId="77777777" w:rsidR="00CD138B" w:rsidRDefault="003E7F35" w:rsidP="000126F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D138B">
        <w:rPr>
          <w:rFonts w:ascii="Times New Roman" w:eastAsia="Times New Roman" w:hAnsi="Times New Roman" w:cs="Times New Roman"/>
          <w:sz w:val="24"/>
          <w:szCs w:val="24"/>
        </w:rPr>
        <w:t>[</w:t>
      </w:r>
      <w:r>
        <w:rPr>
          <w:rFonts w:ascii="Times New Roman" w:eastAsia="Times New Roman" w:hAnsi="Times New Roman" w:cs="Times New Roman"/>
          <w:sz w:val="24"/>
          <w:szCs w:val="24"/>
        </w:rPr>
        <w:t>Use</w:t>
      </w:r>
      <w:r w:rsidR="00CD13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w:t>
      </w:r>
      <w:r w:rsidR="00386C69">
        <w:rPr>
          <w:rFonts w:ascii="Times New Roman" w:eastAsia="Times New Roman" w:hAnsi="Times New Roman" w:cs="Times New Roman"/>
          <w:sz w:val="24"/>
          <w:szCs w:val="24"/>
        </w:rPr>
        <w:t xml:space="preserve">existing federal funding streams for low-income housing </w:t>
      </w:r>
    </w:p>
    <w:p w14:paraId="74B63BFA" w14:textId="574D6E4E" w:rsidR="003E7F35" w:rsidRDefault="00CD138B" w:rsidP="000126F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86C69">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d </w:t>
      </w:r>
      <w:r w:rsidR="00386C69">
        <w:rPr>
          <w:rFonts w:ascii="Times New Roman" w:eastAsia="Times New Roman" w:hAnsi="Times New Roman" w:cs="Times New Roman"/>
          <w:sz w:val="24"/>
          <w:szCs w:val="24"/>
        </w:rPr>
        <w:t>community development to maximize economic opportunities to low-income individuals.</w:t>
      </w:r>
      <w:r>
        <w:rPr>
          <w:rFonts w:ascii="Times New Roman" w:eastAsia="Times New Roman" w:hAnsi="Times New Roman" w:cs="Times New Roman"/>
          <w:sz w:val="24"/>
          <w:szCs w:val="24"/>
        </w:rPr>
        <w:t>”</w:t>
      </w:r>
      <w:r w:rsidR="000126F2">
        <w:rPr>
          <w:rFonts w:ascii="Times New Roman" w:eastAsia="Times New Roman" w:hAnsi="Times New Roman" w:cs="Times New Roman"/>
          <w:sz w:val="24"/>
          <w:szCs w:val="24"/>
        </w:rPr>
        <w:t xml:space="preserve"> </w:t>
      </w:r>
      <w:r w:rsidR="00386C69">
        <w:rPr>
          <w:rFonts w:ascii="Times New Roman" w:eastAsia="Times New Roman" w:hAnsi="Times New Roman" w:cs="Times New Roman"/>
          <w:sz w:val="24"/>
          <w:szCs w:val="24"/>
          <w:vertAlign w:val="superscript"/>
        </w:rPr>
        <w:footnoteReference w:id="24"/>
      </w:r>
      <w:r w:rsidR="00386C69">
        <w:rPr>
          <w:rFonts w:ascii="Times New Roman" w:eastAsia="Times New Roman" w:hAnsi="Times New Roman" w:cs="Times New Roman"/>
          <w:sz w:val="24"/>
          <w:szCs w:val="24"/>
        </w:rPr>
        <w:t xml:space="preserve"> </w:t>
      </w:r>
    </w:p>
    <w:p w14:paraId="77BDD986" w14:textId="77777777" w:rsidR="00CD138B" w:rsidRDefault="00CD138B" w:rsidP="00CD138B">
      <w:pPr>
        <w:spacing w:after="0"/>
        <w:ind w:left="720"/>
        <w:jc w:val="both"/>
        <w:rPr>
          <w:rFonts w:ascii="Times New Roman" w:eastAsia="Times New Roman" w:hAnsi="Times New Roman" w:cs="Times New Roman"/>
          <w:sz w:val="24"/>
          <w:szCs w:val="24"/>
        </w:rPr>
      </w:pPr>
    </w:p>
    <w:p w14:paraId="0000004A" w14:textId="4F7E51E5" w:rsidR="0048538B" w:rsidRDefault="00386C69" w:rsidP="003E7F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the following recommendations remain relevant under </w:t>
      </w:r>
      <w:r w:rsidR="000078E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ew as well as the old </w:t>
      </w:r>
      <w:r w:rsidR="000126F2">
        <w:rPr>
          <w:rFonts w:ascii="Times New Roman" w:eastAsia="Times New Roman" w:hAnsi="Times New Roman" w:cs="Times New Roman"/>
          <w:sz w:val="24"/>
          <w:szCs w:val="24"/>
        </w:rPr>
        <w:t>regulations</w:t>
      </w:r>
      <w:r>
        <w:rPr>
          <w:rFonts w:ascii="Times New Roman" w:eastAsia="Times New Roman" w:hAnsi="Times New Roman" w:cs="Times New Roman"/>
          <w:sz w:val="24"/>
          <w:szCs w:val="24"/>
        </w:rPr>
        <w:t xml:space="preserve"> and we make them</w:t>
      </w:r>
      <w:r w:rsidR="001652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the same urgency and authority. </w:t>
      </w:r>
    </w:p>
    <w:p w14:paraId="15DC628A" w14:textId="42BCF26E" w:rsidR="00154426" w:rsidRDefault="00154426">
      <w:pPr>
        <w:spacing w:after="0"/>
        <w:jc w:val="both"/>
        <w:rPr>
          <w:rFonts w:ascii="Times New Roman" w:eastAsia="Times New Roman" w:hAnsi="Times New Roman" w:cs="Times New Roman"/>
          <w:sz w:val="24"/>
          <w:szCs w:val="24"/>
        </w:rPr>
      </w:pPr>
      <w:bookmarkStart w:id="0" w:name="_gjdgxs" w:colFirst="0" w:colLast="0"/>
      <w:bookmarkEnd w:id="0"/>
    </w:p>
    <w:p w14:paraId="42AA9AB7" w14:textId="77777777" w:rsidR="00154426" w:rsidRPr="005E42D4" w:rsidRDefault="00154426" w:rsidP="00154426">
      <w:pPr>
        <w:rPr>
          <w:rFonts w:ascii="Times New Roman" w:hAnsi="Times New Roman" w:cs="Times New Roman"/>
          <w:b/>
          <w:bCs/>
          <w:sz w:val="28"/>
          <w:szCs w:val="28"/>
        </w:rPr>
      </w:pPr>
      <w:r w:rsidRPr="005E42D4">
        <w:rPr>
          <w:rFonts w:ascii="Times New Roman" w:hAnsi="Times New Roman" w:cs="Times New Roman"/>
          <w:b/>
          <w:bCs/>
          <w:sz w:val="28"/>
          <w:szCs w:val="28"/>
        </w:rPr>
        <w:t>Recommendations</w:t>
      </w:r>
    </w:p>
    <w:p w14:paraId="0BF1ACF6" w14:textId="77777777" w:rsidR="000C00B1" w:rsidRDefault="00154426" w:rsidP="00154426">
      <w:pPr>
        <w:spacing w:after="0"/>
        <w:rPr>
          <w:rFonts w:ascii="Times New Roman" w:hAnsi="Times New Roman" w:cs="Times New Roman"/>
          <w:sz w:val="24"/>
          <w:szCs w:val="24"/>
        </w:rPr>
      </w:pPr>
      <w:r>
        <w:rPr>
          <w:b/>
          <w:bCs/>
          <w:sz w:val="28"/>
          <w:szCs w:val="28"/>
        </w:rPr>
        <w:tab/>
      </w:r>
      <w:r w:rsidRPr="003E7F35">
        <w:rPr>
          <w:rFonts w:ascii="Times New Roman" w:hAnsi="Times New Roman" w:cs="Times New Roman"/>
          <w:sz w:val="24"/>
          <w:szCs w:val="24"/>
        </w:rPr>
        <w:t>Covid-19 may be an egalitarian disease, but its impact on communities is anything but equal. While the virus will infect anyone exposed to it, like so many of society’s ills, available mortality data show a disproportionate number of pandemic deaths are concentrated in economically- disadvantaged communities.</w:t>
      </w:r>
      <w:r w:rsidRPr="003E7F35">
        <w:rPr>
          <w:rStyle w:val="FootnoteReference"/>
          <w:rFonts w:ascii="Times New Roman" w:hAnsi="Times New Roman" w:cs="Times New Roman"/>
          <w:sz w:val="24"/>
          <w:szCs w:val="24"/>
        </w:rPr>
        <w:footnoteReference w:id="25"/>
      </w:r>
      <w:r w:rsidRPr="003E7F35">
        <w:rPr>
          <w:rFonts w:ascii="Times New Roman" w:hAnsi="Times New Roman" w:cs="Times New Roman"/>
          <w:sz w:val="24"/>
          <w:szCs w:val="24"/>
        </w:rPr>
        <w:t xml:space="preserve"> Theories as to “why” fall into two categories that eventually roll up into one—economics. One category is medical and implicates access to quality healthcare.  Black and brown people make up a disproportionate percentage of persons with pre-</w:t>
      </w:r>
      <w:r w:rsidRPr="003E7F35">
        <w:rPr>
          <w:rFonts w:ascii="Times New Roman" w:hAnsi="Times New Roman" w:cs="Times New Roman"/>
          <w:sz w:val="24"/>
          <w:szCs w:val="24"/>
        </w:rPr>
        <w:lastRenderedPageBreak/>
        <w:t>existing health conditions that make the body susceptible to COVID-19</w:t>
      </w:r>
      <w:r w:rsidR="000C00B1">
        <w:rPr>
          <w:rFonts w:ascii="Times New Roman" w:hAnsi="Times New Roman" w:cs="Times New Roman"/>
          <w:sz w:val="24"/>
          <w:szCs w:val="24"/>
        </w:rPr>
        <w:t xml:space="preserve">, e.g., </w:t>
      </w:r>
      <w:r w:rsidRPr="003E7F35">
        <w:rPr>
          <w:rFonts w:ascii="Times New Roman" w:hAnsi="Times New Roman" w:cs="Times New Roman"/>
          <w:sz w:val="24"/>
          <w:szCs w:val="24"/>
        </w:rPr>
        <w:t xml:space="preserve">asthma, diabetes, high blood pressure and obesity. </w:t>
      </w:r>
      <w:r w:rsidRPr="003E7F35">
        <w:rPr>
          <w:rStyle w:val="FootnoteReference"/>
          <w:rFonts w:ascii="Times New Roman" w:hAnsi="Times New Roman" w:cs="Times New Roman"/>
          <w:sz w:val="24"/>
          <w:szCs w:val="24"/>
        </w:rPr>
        <w:footnoteReference w:id="26"/>
      </w:r>
      <w:r w:rsidRPr="003E7F35">
        <w:rPr>
          <w:rFonts w:ascii="Times New Roman" w:hAnsi="Times New Roman" w:cs="Times New Roman"/>
          <w:sz w:val="24"/>
          <w:szCs w:val="24"/>
        </w:rPr>
        <w:t xml:space="preserve"> </w:t>
      </w:r>
    </w:p>
    <w:p w14:paraId="7B66C850" w14:textId="77777777" w:rsidR="000C00B1" w:rsidRDefault="000C00B1" w:rsidP="00154426">
      <w:pPr>
        <w:spacing w:after="0"/>
        <w:rPr>
          <w:rFonts w:ascii="Times New Roman" w:hAnsi="Times New Roman" w:cs="Times New Roman"/>
          <w:sz w:val="24"/>
          <w:szCs w:val="24"/>
        </w:rPr>
      </w:pPr>
    </w:p>
    <w:p w14:paraId="1FCBFBA7" w14:textId="77777777" w:rsidR="0055602C" w:rsidRDefault="00154426" w:rsidP="000C00B1">
      <w:pPr>
        <w:spacing w:after="0"/>
        <w:ind w:firstLine="720"/>
        <w:rPr>
          <w:rFonts w:ascii="Times New Roman" w:hAnsi="Times New Roman" w:cs="Times New Roman"/>
          <w:sz w:val="24"/>
          <w:szCs w:val="24"/>
        </w:rPr>
      </w:pPr>
      <w:r w:rsidRPr="003E7F35">
        <w:rPr>
          <w:rFonts w:ascii="Times New Roman" w:hAnsi="Times New Roman" w:cs="Times New Roman"/>
          <w:sz w:val="24"/>
          <w:szCs w:val="24"/>
        </w:rPr>
        <w:t xml:space="preserve">The other is structural.  “How people live, and work are hugely important in understanding why they get sick.” </w:t>
      </w:r>
      <w:r w:rsidRPr="003E7F35">
        <w:rPr>
          <w:rStyle w:val="FootnoteReference"/>
          <w:rFonts w:ascii="Times New Roman" w:hAnsi="Times New Roman" w:cs="Times New Roman"/>
          <w:sz w:val="24"/>
          <w:szCs w:val="24"/>
        </w:rPr>
        <w:footnoteReference w:id="27"/>
      </w:r>
      <w:r w:rsidRPr="003E7F35">
        <w:rPr>
          <w:rFonts w:ascii="Times New Roman" w:hAnsi="Times New Roman" w:cs="Times New Roman"/>
          <w:sz w:val="24"/>
          <w:szCs w:val="24"/>
        </w:rPr>
        <w:t xml:space="preserve"> This is not new information.  With the H1N1 crisis in 2009, nonwhite patients got sicker faster, recovered more slowly, and died at higher rates than white patients.</w:t>
      </w:r>
      <w:r w:rsidRPr="003E7F35">
        <w:rPr>
          <w:rStyle w:val="FootnoteReference"/>
          <w:rFonts w:ascii="Times New Roman" w:hAnsi="Times New Roman" w:cs="Times New Roman"/>
          <w:sz w:val="24"/>
          <w:szCs w:val="24"/>
        </w:rPr>
        <w:footnoteReference w:id="28"/>
      </w:r>
      <w:r w:rsidRPr="003E7F35">
        <w:rPr>
          <w:rFonts w:ascii="Times New Roman" w:hAnsi="Times New Roman" w:cs="Times New Roman"/>
          <w:sz w:val="24"/>
          <w:szCs w:val="24"/>
        </w:rPr>
        <w:t xml:space="preserve"> Then as now, lower-income and black</w:t>
      </w:r>
      <w:r w:rsidR="000C00B1">
        <w:rPr>
          <w:rFonts w:ascii="Times New Roman" w:hAnsi="Times New Roman" w:cs="Times New Roman"/>
          <w:sz w:val="24"/>
          <w:szCs w:val="24"/>
        </w:rPr>
        <w:t xml:space="preserve"> and brown</w:t>
      </w:r>
      <w:r w:rsidRPr="003E7F35">
        <w:rPr>
          <w:rFonts w:ascii="Times New Roman" w:hAnsi="Times New Roman" w:cs="Times New Roman"/>
          <w:sz w:val="24"/>
          <w:szCs w:val="24"/>
        </w:rPr>
        <w:t xml:space="preserve"> workers </w:t>
      </w:r>
      <w:r w:rsidR="000C00B1">
        <w:rPr>
          <w:rFonts w:ascii="Times New Roman" w:hAnsi="Times New Roman" w:cs="Times New Roman"/>
          <w:sz w:val="24"/>
          <w:szCs w:val="24"/>
        </w:rPr>
        <w:t>were</w:t>
      </w:r>
      <w:r w:rsidRPr="003E7F35">
        <w:rPr>
          <w:rFonts w:ascii="Times New Roman" w:hAnsi="Times New Roman" w:cs="Times New Roman"/>
          <w:sz w:val="24"/>
          <w:szCs w:val="24"/>
        </w:rPr>
        <w:t xml:space="preserve"> more likely to have public-facing jobs.  Black workers were three times as likely as white workers to live in apartments, as opposed to single-family homes</w:t>
      </w:r>
      <w:r w:rsidR="000C00B1">
        <w:rPr>
          <w:rFonts w:ascii="Times New Roman" w:hAnsi="Times New Roman" w:cs="Times New Roman"/>
          <w:sz w:val="24"/>
          <w:szCs w:val="24"/>
        </w:rPr>
        <w:t>. T</w:t>
      </w:r>
      <w:r w:rsidRPr="003E7F35">
        <w:rPr>
          <w:rFonts w:ascii="Times New Roman" w:hAnsi="Times New Roman" w:cs="Times New Roman"/>
          <w:sz w:val="24"/>
          <w:szCs w:val="24"/>
        </w:rPr>
        <w:t xml:space="preserve">hey </w:t>
      </w:r>
      <w:r w:rsidR="006747E6">
        <w:rPr>
          <w:rFonts w:ascii="Times New Roman" w:hAnsi="Times New Roman" w:cs="Times New Roman"/>
          <w:sz w:val="24"/>
          <w:szCs w:val="24"/>
        </w:rPr>
        <w:t>were</w:t>
      </w:r>
      <w:r w:rsidRPr="003E7F35">
        <w:rPr>
          <w:rFonts w:ascii="Times New Roman" w:hAnsi="Times New Roman" w:cs="Times New Roman"/>
          <w:sz w:val="24"/>
          <w:szCs w:val="24"/>
        </w:rPr>
        <w:t xml:space="preserve"> twice as reliant on public transportation. </w:t>
      </w:r>
      <w:r w:rsidR="006747E6">
        <w:rPr>
          <w:rFonts w:ascii="Times New Roman" w:hAnsi="Times New Roman" w:cs="Times New Roman"/>
          <w:sz w:val="24"/>
          <w:szCs w:val="24"/>
        </w:rPr>
        <w:t xml:space="preserve">Moreover, </w:t>
      </w:r>
      <w:r w:rsidRPr="003E7F35">
        <w:rPr>
          <w:rFonts w:ascii="Times New Roman" w:hAnsi="Times New Roman" w:cs="Times New Roman"/>
          <w:sz w:val="24"/>
          <w:szCs w:val="24"/>
        </w:rPr>
        <w:t xml:space="preserve">a 2018 report from the Bureau of Labor Statistics found that twenty percent of black workers had the option of working from home, compared with 30 percent of white workers and 37 percent of Asian workers. </w:t>
      </w:r>
      <w:r w:rsidRPr="003E7F35">
        <w:rPr>
          <w:rStyle w:val="FootnoteReference"/>
          <w:rFonts w:ascii="Times New Roman" w:hAnsi="Times New Roman" w:cs="Times New Roman"/>
          <w:sz w:val="24"/>
          <w:szCs w:val="24"/>
        </w:rPr>
        <w:footnoteReference w:id="29"/>
      </w:r>
      <w:r w:rsidRPr="003E7F35">
        <w:rPr>
          <w:rFonts w:ascii="Times New Roman" w:hAnsi="Times New Roman" w:cs="Times New Roman"/>
          <w:sz w:val="24"/>
          <w:szCs w:val="24"/>
        </w:rPr>
        <w:t xml:space="preserve"> </w:t>
      </w:r>
    </w:p>
    <w:p w14:paraId="243F3969" w14:textId="7DC58D94" w:rsidR="00154426" w:rsidRDefault="0055602C" w:rsidP="000C00B1">
      <w:pPr>
        <w:spacing w:after="0"/>
        <w:ind w:firstLine="720"/>
        <w:rPr>
          <w:rFonts w:ascii="Times New Roman" w:hAnsi="Times New Roman" w:cs="Times New Roman"/>
          <w:sz w:val="24"/>
          <w:szCs w:val="24"/>
        </w:rPr>
      </w:pPr>
      <w:r>
        <w:rPr>
          <w:rFonts w:ascii="Times New Roman" w:hAnsi="Times New Roman" w:cs="Times New Roman"/>
          <w:sz w:val="24"/>
          <w:szCs w:val="24"/>
        </w:rPr>
        <w:t>To address these challenges, we raise up Section 3 and the make the following recommendations.</w:t>
      </w:r>
      <w:r w:rsidR="00154426" w:rsidRPr="003E7F35">
        <w:rPr>
          <w:rStyle w:val="FootnoteReference"/>
          <w:rFonts w:ascii="Times New Roman" w:hAnsi="Times New Roman" w:cs="Times New Roman"/>
          <w:sz w:val="24"/>
          <w:szCs w:val="24"/>
        </w:rPr>
        <w:footnoteReference w:id="30"/>
      </w:r>
      <w:r w:rsidR="00154426" w:rsidRPr="003E7F35">
        <w:rPr>
          <w:rFonts w:ascii="Times New Roman" w:hAnsi="Times New Roman" w:cs="Times New Roman"/>
          <w:sz w:val="24"/>
          <w:szCs w:val="24"/>
        </w:rPr>
        <w:t xml:space="preserve"> </w:t>
      </w:r>
    </w:p>
    <w:p w14:paraId="1ED56792" w14:textId="77777777" w:rsidR="0055602C" w:rsidRPr="003E7F35" w:rsidRDefault="0055602C" w:rsidP="000C00B1">
      <w:pPr>
        <w:spacing w:after="0"/>
        <w:ind w:firstLine="720"/>
        <w:rPr>
          <w:rFonts w:ascii="Times New Roman" w:hAnsi="Times New Roman" w:cs="Times New Roman"/>
          <w:sz w:val="24"/>
          <w:szCs w:val="24"/>
        </w:rPr>
      </w:pPr>
    </w:p>
    <w:p w14:paraId="288A484A" w14:textId="77777777" w:rsidR="00154426" w:rsidRPr="003E7F35" w:rsidRDefault="00154426" w:rsidP="00154426">
      <w:pPr>
        <w:rPr>
          <w:rFonts w:ascii="Times New Roman" w:hAnsi="Times New Roman" w:cs="Times New Roman"/>
          <w:sz w:val="24"/>
          <w:szCs w:val="24"/>
          <w:u w:val="single"/>
        </w:rPr>
      </w:pPr>
      <w:r w:rsidRPr="003E7F35">
        <w:rPr>
          <w:rFonts w:ascii="Times New Roman" w:hAnsi="Times New Roman" w:cs="Times New Roman"/>
          <w:sz w:val="24"/>
          <w:szCs w:val="24"/>
          <w:u w:val="single"/>
        </w:rPr>
        <w:t>Federal</w:t>
      </w:r>
    </w:p>
    <w:p w14:paraId="5C03FBE0" w14:textId="77777777"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1. Allow for a private right of action so that the intended Section 3 beneficiaries can enforce their rights under the law. Representative Nydia Velazquez had drafted the Earnings and Living Opportunities Act of 2009 authorizing complaints to be filed under the Administrative Procedures Act. The Bill was an acknowledgement that “HUD’s self-certification, monitoring, administrative complaint, and conciliation process will never be robust enough to broadly implement requirements of [Section 3].”</w:t>
      </w:r>
      <w:r w:rsidRPr="003E7F35">
        <w:rPr>
          <w:rStyle w:val="FootnoteReference"/>
          <w:rFonts w:ascii="Times New Roman" w:hAnsi="Times New Roman" w:cs="Times New Roman"/>
          <w:sz w:val="24"/>
          <w:szCs w:val="24"/>
        </w:rPr>
        <w:footnoteReference w:id="31"/>
      </w:r>
    </w:p>
    <w:p w14:paraId="1FE294AC" w14:textId="6F45C1AC"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 xml:space="preserve">2. Halt the implementation of the new regulations. Its impact on Section 3 </w:t>
      </w:r>
      <w:r w:rsidR="0055602C">
        <w:rPr>
          <w:rFonts w:ascii="Times New Roman" w:hAnsi="Times New Roman" w:cs="Times New Roman"/>
          <w:sz w:val="24"/>
          <w:szCs w:val="24"/>
        </w:rPr>
        <w:t>b</w:t>
      </w:r>
      <w:r w:rsidRPr="003E7F35">
        <w:rPr>
          <w:rFonts w:ascii="Times New Roman" w:hAnsi="Times New Roman" w:cs="Times New Roman"/>
          <w:sz w:val="24"/>
          <w:szCs w:val="24"/>
        </w:rPr>
        <w:t xml:space="preserve">usiness </w:t>
      </w:r>
      <w:r w:rsidR="0055602C">
        <w:rPr>
          <w:rFonts w:ascii="Times New Roman" w:hAnsi="Times New Roman" w:cs="Times New Roman"/>
          <w:sz w:val="24"/>
          <w:szCs w:val="24"/>
        </w:rPr>
        <w:t>c</w:t>
      </w:r>
      <w:r w:rsidRPr="003E7F35">
        <w:rPr>
          <w:rFonts w:ascii="Times New Roman" w:hAnsi="Times New Roman" w:cs="Times New Roman"/>
          <w:sz w:val="24"/>
          <w:szCs w:val="24"/>
        </w:rPr>
        <w:t>oncerns, the least reviewed component of the regulations, yet arguably that with the most potential for sustained economic growth and upward mobility, need</w:t>
      </w:r>
      <w:r w:rsidR="0055602C">
        <w:rPr>
          <w:rFonts w:ascii="Times New Roman" w:hAnsi="Times New Roman" w:cs="Times New Roman"/>
          <w:sz w:val="24"/>
          <w:szCs w:val="24"/>
        </w:rPr>
        <w:t>s</w:t>
      </w:r>
      <w:r w:rsidRPr="003E7F35">
        <w:rPr>
          <w:rFonts w:ascii="Times New Roman" w:hAnsi="Times New Roman" w:cs="Times New Roman"/>
          <w:sz w:val="24"/>
          <w:szCs w:val="24"/>
        </w:rPr>
        <w:t xml:space="preserve"> review, renewal, and enforcement.</w:t>
      </w:r>
    </w:p>
    <w:p w14:paraId="526E4B39" w14:textId="77777777"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3. Resolve and learn from outstanding complaints alleging violations of Section 3 by municipalities, housing authorities and contractors.</w:t>
      </w:r>
    </w:p>
    <w:p w14:paraId="6C48A125" w14:textId="1A85AED2"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 xml:space="preserve">4. Enforce sanctions against public housing authorities </w:t>
      </w:r>
      <w:r w:rsidR="0055602C">
        <w:rPr>
          <w:rFonts w:ascii="Times New Roman" w:hAnsi="Times New Roman" w:cs="Times New Roman"/>
          <w:sz w:val="24"/>
          <w:szCs w:val="24"/>
        </w:rPr>
        <w:t>for lax</w:t>
      </w:r>
      <w:r w:rsidRPr="003E7F35">
        <w:rPr>
          <w:rFonts w:ascii="Times New Roman" w:hAnsi="Times New Roman" w:cs="Times New Roman"/>
          <w:sz w:val="24"/>
          <w:szCs w:val="24"/>
        </w:rPr>
        <w:t xml:space="preserve"> enforcement of Section 3, old or new reg</w:t>
      </w:r>
      <w:r w:rsidR="0055602C">
        <w:rPr>
          <w:rFonts w:ascii="Times New Roman" w:hAnsi="Times New Roman" w:cs="Times New Roman"/>
          <w:sz w:val="24"/>
          <w:szCs w:val="24"/>
        </w:rPr>
        <w:t>ulations</w:t>
      </w:r>
      <w:r w:rsidRPr="003E7F35">
        <w:rPr>
          <w:rFonts w:ascii="Times New Roman" w:hAnsi="Times New Roman" w:cs="Times New Roman"/>
          <w:sz w:val="24"/>
          <w:szCs w:val="24"/>
        </w:rPr>
        <w:t>.</w:t>
      </w:r>
    </w:p>
    <w:p w14:paraId="395B07AC" w14:textId="09CA682B"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5. Require P</w:t>
      </w:r>
      <w:r w:rsidR="0055602C">
        <w:rPr>
          <w:rFonts w:ascii="Times New Roman" w:hAnsi="Times New Roman" w:cs="Times New Roman"/>
          <w:sz w:val="24"/>
          <w:szCs w:val="24"/>
        </w:rPr>
        <w:t xml:space="preserve">ublic </w:t>
      </w:r>
      <w:r w:rsidRPr="003E7F35">
        <w:rPr>
          <w:rFonts w:ascii="Times New Roman" w:hAnsi="Times New Roman" w:cs="Times New Roman"/>
          <w:sz w:val="24"/>
          <w:szCs w:val="24"/>
        </w:rPr>
        <w:t>H</w:t>
      </w:r>
      <w:r w:rsidR="0055602C">
        <w:rPr>
          <w:rFonts w:ascii="Times New Roman" w:hAnsi="Times New Roman" w:cs="Times New Roman"/>
          <w:sz w:val="24"/>
          <w:szCs w:val="24"/>
        </w:rPr>
        <w:t xml:space="preserve">ousing </w:t>
      </w:r>
      <w:r w:rsidRPr="003E7F35">
        <w:rPr>
          <w:rFonts w:ascii="Times New Roman" w:hAnsi="Times New Roman" w:cs="Times New Roman"/>
          <w:sz w:val="24"/>
          <w:szCs w:val="24"/>
        </w:rPr>
        <w:t>A</w:t>
      </w:r>
      <w:r w:rsidR="0055602C">
        <w:rPr>
          <w:rFonts w:ascii="Times New Roman" w:hAnsi="Times New Roman" w:cs="Times New Roman"/>
          <w:sz w:val="24"/>
          <w:szCs w:val="24"/>
        </w:rPr>
        <w:t>uthorities (PHA</w:t>
      </w:r>
      <w:r w:rsidRPr="003E7F35">
        <w:rPr>
          <w:rFonts w:ascii="Times New Roman" w:hAnsi="Times New Roman" w:cs="Times New Roman"/>
          <w:sz w:val="24"/>
          <w:szCs w:val="24"/>
        </w:rPr>
        <w:t>s</w:t>
      </w:r>
      <w:r w:rsidR="0055602C">
        <w:rPr>
          <w:rFonts w:ascii="Times New Roman" w:hAnsi="Times New Roman" w:cs="Times New Roman"/>
          <w:sz w:val="24"/>
          <w:szCs w:val="24"/>
        </w:rPr>
        <w:t>)</w:t>
      </w:r>
      <w:r w:rsidRPr="003E7F35">
        <w:rPr>
          <w:rFonts w:ascii="Times New Roman" w:hAnsi="Times New Roman" w:cs="Times New Roman"/>
          <w:sz w:val="24"/>
          <w:szCs w:val="24"/>
        </w:rPr>
        <w:t xml:space="preserve"> to establish resident-led Section 3 work groups that include neighborhood-based businesses and community groups.</w:t>
      </w:r>
    </w:p>
    <w:p w14:paraId="74421571" w14:textId="77777777"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lastRenderedPageBreak/>
        <w:t>6. Require PHAs and other recipients to account for every Section 3 dollar spent.</w:t>
      </w:r>
    </w:p>
    <w:p w14:paraId="263D8697" w14:textId="7E3D53E2"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 xml:space="preserve">7. Look for success models.  Chicago is often pointed to as a model Section 3 program. According to their website, Chicago Housing Authority </w:t>
      </w:r>
      <w:r w:rsidR="0055602C">
        <w:rPr>
          <w:rFonts w:ascii="Times New Roman" w:hAnsi="Times New Roman" w:cs="Times New Roman"/>
          <w:sz w:val="24"/>
          <w:szCs w:val="24"/>
        </w:rPr>
        <w:t xml:space="preserve">(CHA) </w:t>
      </w:r>
      <w:r w:rsidRPr="003E7F35">
        <w:rPr>
          <w:rFonts w:ascii="Times New Roman" w:hAnsi="Times New Roman" w:cs="Times New Roman"/>
          <w:sz w:val="24"/>
          <w:szCs w:val="24"/>
        </w:rPr>
        <w:t>boasts that some 64</w:t>
      </w:r>
      <w:r w:rsidR="00F828E0">
        <w:rPr>
          <w:rFonts w:ascii="Times New Roman" w:hAnsi="Times New Roman" w:cs="Times New Roman"/>
          <w:sz w:val="24"/>
          <w:szCs w:val="24"/>
        </w:rPr>
        <w:t xml:space="preserve"> percent </w:t>
      </w:r>
      <w:r w:rsidRPr="003E7F35">
        <w:rPr>
          <w:rFonts w:ascii="Times New Roman" w:hAnsi="Times New Roman" w:cs="Times New Roman"/>
          <w:sz w:val="24"/>
          <w:szCs w:val="24"/>
        </w:rPr>
        <w:t xml:space="preserve">of hires by contractors doing business with the Authority from 2013 -2018 (the latest statistics </w:t>
      </w:r>
      <w:r w:rsidR="0055602C">
        <w:rPr>
          <w:rFonts w:ascii="Times New Roman" w:hAnsi="Times New Roman" w:cs="Times New Roman"/>
          <w:sz w:val="24"/>
          <w:szCs w:val="24"/>
        </w:rPr>
        <w:t>as of this writing</w:t>
      </w:r>
      <w:r w:rsidRPr="003E7F35">
        <w:rPr>
          <w:rFonts w:ascii="Times New Roman" w:hAnsi="Times New Roman" w:cs="Times New Roman"/>
          <w:sz w:val="24"/>
          <w:szCs w:val="24"/>
        </w:rPr>
        <w:t xml:space="preserve">) were either CHA residents or low-income city residents.  In addition, the Authority had thousands of its residents signed up for Section 3.  </w:t>
      </w:r>
      <w:r w:rsidR="0055602C">
        <w:rPr>
          <w:rFonts w:ascii="Times New Roman" w:hAnsi="Times New Roman" w:cs="Times New Roman"/>
          <w:sz w:val="24"/>
          <w:szCs w:val="24"/>
        </w:rPr>
        <w:t>It</w:t>
      </w:r>
      <w:r w:rsidRPr="003E7F35">
        <w:rPr>
          <w:rFonts w:ascii="Times New Roman" w:hAnsi="Times New Roman" w:cs="Times New Roman"/>
          <w:sz w:val="24"/>
          <w:szCs w:val="24"/>
        </w:rPr>
        <w:t xml:space="preserve"> employed more than one hundred Section 3 qualifying companies as subcontractors during the period, paying more than $85 million to these business concerns. </w:t>
      </w:r>
      <w:r w:rsidRPr="003E7F35">
        <w:rPr>
          <w:rStyle w:val="FootnoteReference"/>
          <w:rFonts w:ascii="Times New Roman" w:hAnsi="Times New Roman" w:cs="Times New Roman"/>
          <w:sz w:val="24"/>
          <w:szCs w:val="24"/>
        </w:rPr>
        <w:footnoteReference w:id="32"/>
      </w:r>
      <w:r w:rsidRPr="003E7F35">
        <w:rPr>
          <w:rFonts w:ascii="Times New Roman" w:hAnsi="Times New Roman" w:cs="Times New Roman"/>
          <w:sz w:val="24"/>
          <w:szCs w:val="24"/>
        </w:rPr>
        <w:t xml:space="preserve">  Many of the subcontracting firms were hired repeatedly, a testament to the quality of their work and the viability of the program—that through Section 3, these men and women raised the economic profiles of their families and their communities. </w:t>
      </w:r>
    </w:p>
    <w:p w14:paraId="2161101F" w14:textId="6D4B80CB" w:rsidR="00154426"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8. Require a Section 3 Implementation, Monitoring and Enforcement Plan</w:t>
      </w:r>
      <w:r w:rsidR="0055602C">
        <w:rPr>
          <w:rFonts w:ascii="Times New Roman" w:hAnsi="Times New Roman" w:cs="Times New Roman"/>
          <w:sz w:val="24"/>
          <w:szCs w:val="24"/>
        </w:rPr>
        <w:t xml:space="preserve">s </w:t>
      </w:r>
      <w:r w:rsidRPr="003E7F35">
        <w:rPr>
          <w:rFonts w:ascii="Times New Roman" w:hAnsi="Times New Roman" w:cs="Times New Roman"/>
          <w:sz w:val="24"/>
          <w:szCs w:val="24"/>
        </w:rPr>
        <w:t>for every Section 3-covered project.</w:t>
      </w:r>
    </w:p>
    <w:p w14:paraId="13170E33" w14:textId="201C88FB" w:rsidR="00F828E0" w:rsidRPr="003E7F35" w:rsidRDefault="00F828E0" w:rsidP="00154426">
      <w:pPr>
        <w:rPr>
          <w:rFonts w:ascii="Times New Roman" w:hAnsi="Times New Roman" w:cs="Times New Roman"/>
          <w:sz w:val="24"/>
          <w:szCs w:val="24"/>
        </w:rPr>
      </w:pPr>
      <w:r>
        <w:rPr>
          <w:rFonts w:ascii="Times New Roman" w:hAnsi="Times New Roman" w:cs="Times New Roman"/>
          <w:sz w:val="24"/>
          <w:szCs w:val="24"/>
        </w:rPr>
        <w:t>9. Establish a moratorium on rent actions due to Section 3 income increases pending review of impacts and</w:t>
      </w:r>
      <w:r w:rsidR="0055602C">
        <w:rPr>
          <w:rFonts w:ascii="Times New Roman" w:hAnsi="Times New Roman" w:cs="Times New Roman"/>
          <w:sz w:val="24"/>
          <w:szCs w:val="24"/>
        </w:rPr>
        <w:t xml:space="preserve"> the</w:t>
      </w:r>
      <w:r>
        <w:rPr>
          <w:rFonts w:ascii="Times New Roman" w:hAnsi="Times New Roman" w:cs="Times New Roman"/>
          <w:sz w:val="24"/>
          <w:szCs w:val="24"/>
        </w:rPr>
        <w:t xml:space="preserve"> availability of affordable housing options.</w:t>
      </w:r>
    </w:p>
    <w:p w14:paraId="23B430C2" w14:textId="77777777" w:rsidR="00154426" w:rsidRPr="003E7F35" w:rsidRDefault="00154426" w:rsidP="00154426">
      <w:pPr>
        <w:rPr>
          <w:rFonts w:ascii="Times New Roman" w:hAnsi="Times New Roman" w:cs="Times New Roman"/>
          <w:sz w:val="24"/>
          <w:szCs w:val="24"/>
          <w:u w:val="single"/>
        </w:rPr>
      </w:pPr>
      <w:r w:rsidRPr="003E7F35">
        <w:rPr>
          <w:rFonts w:ascii="Times New Roman" w:hAnsi="Times New Roman" w:cs="Times New Roman"/>
          <w:sz w:val="24"/>
          <w:szCs w:val="24"/>
          <w:u w:val="single"/>
        </w:rPr>
        <w:t>State</w:t>
      </w:r>
    </w:p>
    <w:p w14:paraId="0DCD5493" w14:textId="2A5F9AE6"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1. Engage in an assessment of Section 3 dollars coming into State coffers and identify opportunities for engagement</w:t>
      </w:r>
      <w:r w:rsidR="0055602C">
        <w:rPr>
          <w:rFonts w:ascii="Times New Roman" w:hAnsi="Times New Roman" w:cs="Times New Roman"/>
          <w:sz w:val="24"/>
          <w:szCs w:val="24"/>
        </w:rPr>
        <w:t xml:space="preserve"> of residents, businesses, community groups and other levels of government</w:t>
      </w:r>
      <w:r w:rsidRPr="003E7F35">
        <w:rPr>
          <w:rFonts w:ascii="Times New Roman" w:hAnsi="Times New Roman" w:cs="Times New Roman"/>
          <w:sz w:val="24"/>
          <w:szCs w:val="24"/>
        </w:rPr>
        <w:t>.</w:t>
      </w:r>
      <w:r w:rsidR="0055602C">
        <w:rPr>
          <w:rFonts w:ascii="Times New Roman" w:hAnsi="Times New Roman" w:cs="Times New Roman"/>
          <w:sz w:val="24"/>
          <w:szCs w:val="24"/>
        </w:rPr>
        <w:t xml:space="preserve"> </w:t>
      </w:r>
      <w:r w:rsidRPr="003E7F35">
        <w:rPr>
          <w:rFonts w:ascii="Times New Roman" w:hAnsi="Times New Roman" w:cs="Times New Roman"/>
          <w:sz w:val="24"/>
          <w:szCs w:val="24"/>
        </w:rPr>
        <w:t xml:space="preserve">For example, </w:t>
      </w:r>
      <w:r w:rsidR="00F828E0">
        <w:rPr>
          <w:rFonts w:ascii="Times New Roman" w:hAnsi="Times New Roman" w:cs="Times New Roman"/>
          <w:sz w:val="24"/>
          <w:szCs w:val="24"/>
        </w:rPr>
        <w:t>NY’s</w:t>
      </w:r>
      <w:r w:rsidRPr="003E7F35">
        <w:rPr>
          <w:rFonts w:ascii="Times New Roman" w:hAnsi="Times New Roman" w:cs="Times New Roman"/>
          <w:sz w:val="24"/>
          <w:szCs w:val="24"/>
        </w:rPr>
        <w:t xml:space="preserve"> Governor pledged to engaging Section 3 and using public housing residents in a $450 million boiler and elevator replacement project for NYCHA.</w:t>
      </w:r>
      <w:r w:rsidR="00E627CE">
        <w:rPr>
          <w:rFonts w:ascii="Times New Roman" w:hAnsi="Times New Roman" w:cs="Times New Roman"/>
          <w:sz w:val="24"/>
          <w:szCs w:val="24"/>
        </w:rPr>
        <w:t xml:space="preserve"> To our knowledge, that money is yet unspent.  Opportunity is ripe for Section 3 planning in detail.</w:t>
      </w:r>
    </w:p>
    <w:p w14:paraId="193234FE" w14:textId="77777777"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3. Liaise with local PHAs to maximize access, size, and opportunities.</w:t>
      </w:r>
    </w:p>
    <w:p w14:paraId="3627A07B" w14:textId="77777777"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4. Establish a point person for State projects funded by Section 3 dollars.</w:t>
      </w:r>
    </w:p>
    <w:p w14:paraId="29446EF8" w14:textId="77777777" w:rsidR="00154426" w:rsidRPr="003E7F35" w:rsidRDefault="00154426" w:rsidP="00154426">
      <w:pPr>
        <w:rPr>
          <w:rFonts w:ascii="Times New Roman" w:hAnsi="Times New Roman" w:cs="Times New Roman"/>
          <w:sz w:val="24"/>
          <w:szCs w:val="24"/>
          <w:u w:val="single"/>
        </w:rPr>
      </w:pPr>
      <w:r w:rsidRPr="003E7F35">
        <w:rPr>
          <w:rFonts w:ascii="Times New Roman" w:hAnsi="Times New Roman" w:cs="Times New Roman"/>
          <w:sz w:val="24"/>
          <w:szCs w:val="24"/>
          <w:u w:val="single"/>
        </w:rPr>
        <w:t>Local/City</w:t>
      </w:r>
    </w:p>
    <w:p w14:paraId="4161E33B" w14:textId="18491885"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 xml:space="preserve">1. Establish a point person for City projects funded by Section 3 dollars that incudes monies coming into the local public housing authority.  Former Commissioner of NYC’s Department of Small Business Services appointed a city-wide Section 3 Coordinator.  </w:t>
      </w:r>
      <w:r w:rsidR="00E627CE">
        <w:rPr>
          <w:rFonts w:ascii="Times New Roman" w:hAnsi="Times New Roman" w:cs="Times New Roman"/>
          <w:sz w:val="24"/>
          <w:szCs w:val="24"/>
        </w:rPr>
        <w:t>It did not, however include NYCHA.</w:t>
      </w:r>
    </w:p>
    <w:p w14:paraId="63571EAE" w14:textId="798C5967"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 xml:space="preserve">2. </w:t>
      </w:r>
      <w:r w:rsidR="00E627CE">
        <w:rPr>
          <w:rFonts w:ascii="Times New Roman" w:hAnsi="Times New Roman" w:cs="Times New Roman"/>
          <w:sz w:val="24"/>
          <w:szCs w:val="24"/>
        </w:rPr>
        <w:t>Attach Section 3 Action Plans to covered, l</w:t>
      </w:r>
      <w:r w:rsidRPr="003E7F35">
        <w:rPr>
          <w:rFonts w:ascii="Times New Roman" w:hAnsi="Times New Roman" w:cs="Times New Roman"/>
          <w:sz w:val="24"/>
          <w:szCs w:val="24"/>
        </w:rPr>
        <w:t xml:space="preserve">ocal government </w:t>
      </w:r>
      <w:r w:rsidR="00E627CE">
        <w:rPr>
          <w:rFonts w:ascii="Times New Roman" w:hAnsi="Times New Roman" w:cs="Times New Roman"/>
          <w:sz w:val="24"/>
          <w:szCs w:val="24"/>
        </w:rPr>
        <w:t>projects</w:t>
      </w:r>
      <w:r w:rsidRPr="003E7F35">
        <w:rPr>
          <w:rFonts w:ascii="Times New Roman" w:hAnsi="Times New Roman" w:cs="Times New Roman"/>
          <w:sz w:val="24"/>
          <w:szCs w:val="24"/>
        </w:rPr>
        <w:t>.</w:t>
      </w:r>
    </w:p>
    <w:p w14:paraId="2040E7A8" w14:textId="77777777"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3. Make all potential Section 3 beneficiaries aware of the regulations and their rights created by them.</w:t>
      </w:r>
    </w:p>
    <w:p w14:paraId="7503E7D4" w14:textId="5FA157AA"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 xml:space="preserve">4. Integrate training programs to create a pipeline into jobs most frequently hired using Section 3 funds.  For example, NYC Department of Education has a high school dedicated to the skilled trades.  It </w:t>
      </w:r>
      <w:r w:rsidR="0018511A">
        <w:rPr>
          <w:rFonts w:ascii="Times New Roman" w:hAnsi="Times New Roman" w:cs="Times New Roman"/>
          <w:sz w:val="24"/>
          <w:szCs w:val="24"/>
        </w:rPr>
        <w:t>c</w:t>
      </w:r>
      <w:r w:rsidRPr="003E7F35">
        <w:rPr>
          <w:rFonts w:ascii="Times New Roman" w:hAnsi="Times New Roman" w:cs="Times New Roman"/>
          <w:sz w:val="24"/>
          <w:szCs w:val="24"/>
        </w:rPr>
        <w:t xml:space="preserve">ould link to NYCHA’s pre-apprentice program that </w:t>
      </w:r>
      <w:r w:rsidR="0018511A">
        <w:rPr>
          <w:rFonts w:ascii="Times New Roman" w:hAnsi="Times New Roman" w:cs="Times New Roman"/>
          <w:sz w:val="24"/>
          <w:szCs w:val="24"/>
        </w:rPr>
        <w:t>c</w:t>
      </w:r>
      <w:r w:rsidRPr="003E7F35">
        <w:rPr>
          <w:rFonts w:ascii="Times New Roman" w:hAnsi="Times New Roman" w:cs="Times New Roman"/>
          <w:sz w:val="24"/>
          <w:szCs w:val="24"/>
        </w:rPr>
        <w:t xml:space="preserve">ould then link to union apprentice programs, etc. </w:t>
      </w:r>
    </w:p>
    <w:p w14:paraId="31E19B04" w14:textId="1EE4B197"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lastRenderedPageBreak/>
        <w:t xml:space="preserve">5. Create working groups consisting of Section 3 coordinators, lead procurement officers, construction managers to develop </w:t>
      </w:r>
      <w:r w:rsidR="00C24716" w:rsidRPr="003E7F35">
        <w:rPr>
          <w:rFonts w:ascii="Times New Roman" w:hAnsi="Times New Roman" w:cs="Times New Roman"/>
          <w:sz w:val="24"/>
          <w:szCs w:val="24"/>
        </w:rPr>
        <w:t>short- and long-term</w:t>
      </w:r>
      <w:r w:rsidRPr="003E7F35">
        <w:rPr>
          <w:rFonts w:ascii="Times New Roman" w:hAnsi="Times New Roman" w:cs="Times New Roman"/>
          <w:sz w:val="24"/>
          <w:szCs w:val="24"/>
        </w:rPr>
        <w:t xml:space="preserve"> construction and development plans that include Section 3 components that are definable and measurable.</w:t>
      </w:r>
    </w:p>
    <w:p w14:paraId="3704AA9E" w14:textId="3576EA5C" w:rsidR="00154426" w:rsidRPr="003E7F35" w:rsidRDefault="00154426" w:rsidP="00154426">
      <w:pPr>
        <w:rPr>
          <w:rFonts w:ascii="Times New Roman" w:hAnsi="Times New Roman" w:cs="Times New Roman"/>
          <w:sz w:val="24"/>
          <w:szCs w:val="24"/>
          <w:u w:val="single"/>
        </w:rPr>
      </w:pPr>
      <w:r w:rsidRPr="003E7F35">
        <w:rPr>
          <w:rFonts w:ascii="Times New Roman" w:hAnsi="Times New Roman" w:cs="Times New Roman"/>
          <w:sz w:val="24"/>
          <w:szCs w:val="24"/>
          <w:u w:val="single"/>
        </w:rPr>
        <w:t>Section 3 Beneficiaries</w:t>
      </w:r>
    </w:p>
    <w:p w14:paraId="491231C9" w14:textId="77777777"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1. Learn rights under Section 3 and align with others to enforce and protect them.</w:t>
      </w:r>
    </w:p>
    <w:p w14:paraId="5A0CC34F" w14:textId="77777777"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2. Create demand for Section 3 compliance through community collaboration.</w:t>
      </w:r>
    </w:p>
    <w:p w14:paraId="36AD9EFE" w14:textId="77777777"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3. Ask for Section 3 policy inclusion in political platforms.</w:t>
      </w:r>
    </w:p>
    <w:p w14:paraId="3DB94253" w14:textId="6044C31B" w:rsidR="00154426"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5. Hold Section 3 policy makers and managers accountable.</w:t>
      </w:r>
    </w:p>
    <w:p w14:paraId="48FDC63D" w14:textId="77777777" w:rsidR="003E7F35" w:rsidRPr="003E7F35" w:rsidRDefault="003E7F35" w:rsidP="00154426">
      <w:pPr>
        <w:rPr>
          <w:rFonts w:ascii="Times New Roman" w:hAnsi="Times New Roman" w:cs="Times New Roman"/>
          <w:sz w:val="24"/>
          <w:szCs w:val="24"/>
        </w:rPr>
      </w:pPr>
    </w:p>
    <w:p w14:paraId="07325202" w14:textId="77777777" w:rsidR="00154426" w:rsidRPr="005E42D4" w:rsidRDefault="00154426" w:rsidP="00154426">
      <w:pPr>
        <w:rPr>
          <w:rFonts w:ascii="Times New Roman" w:hAnsi="Times New Roman" w:cs="Times New Roman"/>
          <w:b/>
          <w:bCs/>
          <w:sz w:val="28"/>
          <w:szCs w:val="28"/>
        </w:rPr>
      </w:pPr>
      <w:r w:rsidRPr="005E42D4">
        <w:rPr>
          <w:rFonts w:ascii="Times New Roman" w:hAnsi="Times New Roman" w:cs="Times New Roman"/>
          <w:b/>
          <w:bCs/>
          <w:sz w:val="28"/>
          <w:szCs w:val="28"/>
        </w:rPr>
        <w:t>Conclusion</w:t>
      </w:r>
    </w:p>
    <w:p w14:paraId="3080C0C3" w14:textId="77777777" w:rsidR="00154426" w:rsidRPr="003E7F35" w:rsidRDefault="00154426" w:rsidP="00154426">
      <w:pPr>
        <w:rPr>
          <w:rFonts w:ascii="Times New Roman" w:hAnsi="Times New Roman" w:cs="Times New Roman"/>
          <w:sz w:val="24"/>
          <w:szCs w:val="24"/>
        </w:rPr>
      </w:pPr>
      <w:r w:rsidRPr="003E7F35">
        <w:rPr>
          <w:rFonts w:ascii="Times New Roman" w:hAnsi="Times New Roman" w:cs="Times New Roman"/>
          <w:sz w:val="24"/>
          <w:szCs w:val="24"/>
        </w:rPr>
        <w:t>It has been said:</w:t>
      </w:r>
    </w:p>
    <w:p w14:paraId="566FCEDB" w14:textId="77777777"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ab/>
      </w:r>
      <w:r w:rsidRPr="003E7F35">
        <w:rPr>
          <w:rFonts w:ascii="Times New Roman" w:hAnsi="Times New Roman" w:cs="Times New Roman"/>
          <w:sz w:val="24"/>
          <w:szCs w:val="24"/>
        </w:rPr>
        <w:tab/>
        <w:t>“Epidemics emerge along the fissures of our society,</w:t>
      </w:r>
    </w:p>
    <w:p w14:paraId="1A5F957B" w14:textId="77777777"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ab/>
      </w:r>
      <w:r w:rsidRPr="003E7F35">
        <w:rPr>
          <w:rFonts w:ascii="Times New Roman" w:hAnsi="Times New Roman" w:cs="Times New Roman"/>
          <w:sz w:val="24"/>
          <w:szCs w:val="24"/>
        </w:rPr>
        <w:tab/>
        <w:t>reflecting not only the biology of the infectious agent,</w:t>
      </w:r>
    </w:p>
    <w:p w14:paraId="5FF65511" w14:textId="77777777"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ab/>
      </w:r>
      <w:r w:rsidRPr="003E7F35">
        <w:rPr>
          <w:rFonts w:ascii="Times New Roman" w:hAnsi="Times New Roman" w:cs="Times New Roman"/>
          <w:sz w:val="24"/>
          <w:szCs w:val="24"/>
        </w:rPr>
        <w:tab/>
        <w:t>but patterns of marginalization, exclusion, and discrimination.</w:t>
      </w:r>
    </w:p>
    <w:p w14:paraId="082A4EA9" w14:textId="77777777"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ab/>
      </w:r>
      <w:r w:rsidRPr="003E7F35">
        <w:rPr>
          <w:rFonts w:ascii="Times New Roman" w:hAnsi="Times New Roman" w:cs="Times New Roman"/>
          <w:sz w:val="24"/>
          <w:szCs w:val="24"/>
        </w:rPr>
        <w:tab/>
        <w:t>We are seeing that our society is only as healthy as our</w:t>
      </w:r>
    </w:p>
    <w:p w14:paraId="5A1868EF" w14:textId="77777777"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ab/>
      </w:r>
      <w:r w:rsidRPr="003E7F35">
        <w:rPr>
          <w:rFonts w:ascii="Times New Roman" w:hAnsi="Times New Roman" w:cs="Times New Roman"/>
          <w:sz w:val="24"/>
          <w:szCs w:val="24"/>
        </w:rPr>
        <w:tab/>
        <w:t>sickest person, our country is only as secure as the least</w:t>
      </w:r>
    </w:p>
    <w:p w14:paraId="757E73DC" w14:textId="77777777"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ab/>
      </w:r>
      <w:r w:rsidRPr="003E7F35">
        <w:rPr>
          <w:rFonts w:ascii="Times New Roman" w:hAnsi="Times New Roman" w:cs="Times New Roman"/>
          <w:sz w:val="24"/>
          <w:szCs w:val="24"/>
        </w:rPr>
        <w:tab/>
        <w:t>secure homeless family, low-wage worker, indebted student</w:t>
      </w:r>
    </w:p>
    <w:p w14:paraId="0F2FB35D" w14:textId="77777777"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ab/>
      </w:r>
      <w:r w:rsidRPr="003E7F35">
        <w:rPr>
          <w:rFonts w:ascii="Times New Roman" w:hAnsi="Times New Roman" w:cs="Times New Roman"/>
          <w:sz w:val="24"/>
          <w:szCs w:val="24"/>
        </w:rPr>
        <w:tab/>
        <w:t>or uninsured person.  Times such as these require that</w:t>
      </w:r>
    </w:p>
    <w:p w14:paraId="3400B4C0" w14:textId="77777777"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ab/>
      </w:r>
      <w:r w:rsidRPr="003E7F35">
        <w:rPr>
          <w:rFonts w:ascii="Times New Roman" w:hAnsi="Times New Roman" w:cs="Times New Roman"/>
          <w:sz w:val="24"/>
          <w:szCs w:val="24"/>
        </w:rPr>
        <w:tab/>
        <w:t>we come together in bold, new ways and build a moral</w:t>
      </w:r>
    </w:p>
    <w:p w14:paraId="1A230BE9" w14:textId="77777777"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ab/>
      </w:r>
      <w:r w:rsidRPr="003E7F35">
        <w:rPr>
          <w:rFonts w:ascii="Times New Roman" w:hAnsi="Times New Roman" w:cs="Times New Roman"/>
          <w:sz w:val="24"/>
          <w:szCs w:val="24"/>
        </w:rPr>
        <w:tab/>
        <w:t xml:space="preserve">fusion movement that has everybody in, nobody out.” </w:t>
      </w:r>
      <w:r w:rsidRPr="003E7F35">
        <w:rPr>
          <w:rStyle w:val="FootnoteReference"/>
          <w:rFonts w:ascii="Times New Roman" w:hAnsi="Times New Roman" w:cs="Times New Roman"/>
          <w:sz w:val="24"/>
          <w:szCs w:val="24"/>
        </w:rPr>
        <w:footnoteReference w:id="33"/>
      </w:r>
    </w:p>
    <w:p w14:paraId="4D8C9B2C" w14:textId="77777777" w:rsidR="00154426" w:rsidRPr="003E7F35" w:rsidRDefault="00154426" w:rsidP="00154426">
      <w:pPr>
        <w:spacing w:after="0"/>
        <w:rPr>
          <w:rFonts w:ascii="Times New Roman" w:hAnsi="Times New Roman" w:cs="Times New Roman"/>
          <w:sz w:val="24"/>
          <w:szCs w:val="24"/>
        </w:rPr>
      </w:pPr>
    </w:p>
    <w:p w14:paraId="2629C34C" w14:textId="573F43EA"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 xml:space="preserve">Section 3 gives us all—lawmakers, businesses, concerned citizens alike—a tool to assist the most challenged of our </w:t>
      </w:r>
      <w:r w:rsidR="00F828E0">
        <w:rPr>
          <w:rFonts w:ascii="Times New Roman" w:hAnsi="Times New Roman" w:cs="Times New Roman"/>
          <w:sz w:val="24"/>
          <w:szCs w:val="24"/>
        </w:rPr>
        <w:t>neighbors</w:t>
      </w:r>
      <w:r w:rsidRPr="003E7F35">
        <w:rPr>
          <w:rFonts w:ascii="Times New Roman" w:hAnsi="Times New Roman" w:cs="Times New Roman"/>
          <w:sz w:val="24"/>
          <w:szCs w:val="24"/>
        </w:rPr>
        <w:t xml:space="preserve"> during this most challenging time a way to rebuild their lives and their communities in the wake of COVID-19’s devastating onslaught. </w:t>
      </w:r>
    </w:p>
    <w:p w14:paraId="2B360C0F" w14:textId="77777777" w:rsidR="00154426" w:rsidRPr="003E7F35" w:rsidRDefault="00154426" w:rsidP="00154426">
      <w:pPr>
        <w:spacing w:after="0"/>
        <w:rPr>
          <w:rFonts w:ascii="Times New Roman" w:hAnsi="Times New Roman" w:cs="Times New Roman"/>
          <w:sz w:val="24"/>
          <w:szCs w:val="24"/>
        </w:rPr>
      </w:pPr>
    </w:p>
    <w:p w14:paraId="53795FEF" w14:textId="125B0391"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In rebuilding communities, we rebuild our cities.</w:t>
      </w:r>
    </w:p>
    <w:p w14:paraId="48A47D35" w14:textId="77777777" w:rsidR="00C24716" w:rsidRPr="003E7F35" w:rsidRDefault="00C24716" w:rsidP="00154426">
      <w:pPr>
        <w:spacing w:after="0"/>
        <w:rPr>
          <w:rFonts w:ascii="Times New Roman" w:hAnsi="Times New Roman" w:cs="Times New Roman"/>
          <w:sz w:val="24"/>
          <w:szCs w:val="24"/>
        </w:rPr>
      </w:pPr>
    </w:p>
    <w:p w14:paraId="72622E69" w14:textId="6964488C"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The tools are in place.</w:t>
      </w:r>
    </w:p>
    <w:p w14:paraId="47400B16" w14:textId="77777777" w:rsidR="00C24716" w:rsidRPr="003E7F35" w:rsidRDefault="00C24716" w:rsidP="00154426">
      <w:pPr>
        <w:spacing w:after="0"/>
        <w:rPr>
          <w:rFonts w:ascii="Times New Roman" w:hAnsi="Times New Roman" w:cs="Times New Roman"/>
          <w:sz w:val="24"/>
          <w:szCs w:val="24"/>
        </w:rPr>
      </w:pPr>
    </w:p>
    <w:p w14:paraId="3B9B6323" w14:textId="77777777" w:rsidR="00154426" w:rsidRPr="003E7F35" w:rsidRDefault="00154426" w:rsidP="00154426">
      <w:pPr>
        <w:spacing w:after="0"/>
        <w:rPr>
          <w:rFonts w:ascii="Times New Roman" w:hAnsi="Times New Roman" w:cs="Times New Roman"/>
          <w:sz w:val="24"/>
          <w:szCs w:val="24"/>
        </w:rPr>
      </w:pPr>
      <w:r w:rsidRPr="003E7F35">
        <w:rPr>
          <w:rFonts w:ascii="Times New Roman" w:hAnsi="Times New Roman" w:cs="Times New Roman"/>
          <w:sz w:val="24"/>
          <w:szCs w:val="24"/>
        </w:rPr>
        <w:t>We only need the will to use them.</w:t>
      </w:r>
    </w:p>
    <w:p w14:paraId="53370C42" w14:textId="77777777" w:rsidR="00154426" w:rsidRPr="003E7F35" w:rsidRDefault="00154426" w:rsidP="00154426">
      <w:pPr>
        <w:spacing w:after="0"/>
        <w:rPr>
          <w:rFonts w:ascii="Times New Roman" w:hAnsi="Times New Roman" w:cs="Times New Roman"/>
          <w:sz w:val="24"/>
          <w:szCs w:val="24"/>
        </w:rPr>
      </w:pPr>
    </w:p>
    <w:sectPr w:rsidR="00154426" w:rsidRPr="003E7F3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31BB4" w14:textId="77777777" w:rsidR="003903AF" w:rsidRDefault="003903AF">
      <w:pPr>
        <w:spacing w:after="0" w:line="240" w:lineRule="auto"/>
      </w:pPr>
      <w:r>
        <w:separator/>
      </w:r>
    </w:p>
  </w:endnote>
  <w:endnote w:type="continuationSeparator" w:id="0">
    <w:p w14:paraId="2A2FE287" w14:textId="77777777" w:rsidR="003903AF" w:rsidRDefault="0039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83540"/>
      <w:docPartObj>
        <w:docPartGallery w:val="Page Numbers (Bottom of Page)"/>
        <w:docPartUnique/>
      </w:docPartObj>
    </w:sdtPr>
    <w:sdtEndPr>
      <w:rPr>
        <w:noProof/>
      </w:rPr>
    </w:sdtEndPr>
    <w:sdtContent>
      <w:p w14:paraId="779D0A31" w14:textId="4812DFF8" w:rsidR="009729CF" w:rsidRDefault="009729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64774E" w14:textId="77777777" w:rsidR="009729CF" w:rsidRDefault="0097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05EF1" w14:textId="77777777" w:rsidR="003903AF" w:rsidRDefault="003903AF">
      <w:pPr>
        <w:spacing w:after="0" w:line="240" w:lineRule="auto"/>
      </w:pPr>
      <w:r>
        <w:separator/>
      </w:r>
    </w:p>
  </w:footnote>
  <w:footnote w:type="continuationSeparator" w:id="0">
    <w:p w14:paraId="338EDC86" w14:textId="77777777" w:rsidR="003903AF" w:rsidRDefault="003903AF">
      <w:pPr>
        <w:spacing w:after="0" w:line="240" w:lineRule="auto"/>
      </w:pPr>
      <w:r>
        <w:continuationSeparator/>
      </w:r>
    </w:p>
  </w:footnote>
  <w:footnote w:id="1">
    <w:p w14:paraId="0000004C" w14:textId="02A46EB8"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Edna Wells Handy is a SIPA </w:t>
      </w:r>
      <w:r w:rsidR="00D81E7A">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lum</w:t>
      </w:r>
      <w:r w:rsidR="0054191C">
        <w:rPr>
          <w:rFonts w:ascii="Times New Roman" w:eastAsia="Times New Roman" w:hAnsi="Times New Roman" w:cs="Times New Roman"/>
          <w:color w:val="000000"/>
          <w:sz w:val="20"/>
          <w:szCs w:val="20"/>
        </w:rPr>
        <w:t>nae</w:t>
      </w:r>
      <w:r>
        <w:rPr>
          <w:rFonts w:ascii="Times New Roman" w:eastAsia="Times New Roman" w:hAnsi="Times New Roman" w:cs="Times New Roman"/>
          <w:color w:val="000000"/>
          <w:sz w:val="20"/>
          <w:szCs w:val="20"/>
        </w:rPr>
        <w:t xml:space="preserve"> and principle of the management consulting firm, LSC-LLC.  Clem Richardson is former </w:t>
      </w:r>
      <w:r w:rsidR="0054191C">
        <w:rPr>
          <w:rFonts w:ascii="Times New Roman" w:eastAsia="Times New Roman" w:hAnsi="Times New Roman" w:cs="Times New Roman"/>
          <w:color w:val="000000"/>
          <w:sz w:val="20"/>
          <w:szCs w:val="20"/>
        </w:rPr>
        <w:t xml:space="preserve">columnist with the </w:t>
      </w:r>
      <w:r>
        <w:rPr>
          <w:rFonts w:ascii="Times New Roman" w:eastAsia="Times New Roman" w:hAnsi="Times New Roman" w:cs="Times New Roman"/>
          <w:color w:val="000000"/>
          <w:sz w:val="20"/>
          <w:szCs w:val="20"/>
        </w:rPr>
        <w:t xml:space="preserve">New York </w:t>
      </w:r>
      <w:r w:rsidR="0054191C">
        <w:rPr>
          <w:rFonts w:ascii="Times New Roman" w:eastAsia="Times New Roman" w:hAnsi="Times New Roman" w:cs="Times New Roman"/>
          <w:color w:val="000000"/>
          <w:sz w:val="20"/>
          <w:szCs w:val="20"/>
        </w:rPr>
        <w:t>Daily News.  We acknowledge the invaluable assistance of our colleagues: Kenya Handy-Hillard, Maya Glaspie, Christopher Scott, Annatestia Harris and Takisha Whites.</w:t>
      </w:r>
    </w:p>
  </w:footnote>
  <w:footnote w:id="2">
    <w:p w14:paraId="0000004F" w14:textId="7F24169B"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Douglass S. Massey, </w:t>
      </w:r>
      <w:r w:rsidRPr="00D81E7A">
        <w:rPr>
          <w:rFonts w:ascii="Times New Roman" w:eastAsia="Times New Roman" w:hAnsi="Times New Roman" w:cs="Times New Roman"/>
          <w:i/>
          <w:iCs/>
          <w:color w:val="000000"/>
          <w:sz w:val="20"/>
          <w:szCs w:val="20"/>
        </w:rPr>
        <w:t>The Legacy of the 1968 Fair Housing Act,</w:t>
      </w:r>
      <w:r>
        <w:rPr>
          <w:rFonts w:ascii="Times New Roman" w:eastAsia="Times New Roman" w:hAnsi="Times New Roman" w:cs="Times New Roman"/>
          <w:color w:val="000000"/>
          <w:sz w:val="20"/>
          <w:szCs w:val="20"/>
        </w:rPr>
        <w:t xml:space="preserve"> part of a special issue entitled “</w:t>
      </w:r>
      <w:r w:rsidRPr="00687C1A">
        <w:rPr>
          <w:rFonts w:ascii="Times New Roman" w:eastAsia="Times New Roman" w:hAnsi="Times New Roman" w:cs="Times New Roman"/>
          <w:i/>
          <w:iCs/>
          <w:color w:val="000000"/>
          <w:sz w:val="20"/>
          <w:szCs w:val="20"/>
        </w:rPr>
        <w:t>Commemorating the Fiftieth Anniversary of the 1960s Civil Rights Legislation.”</w:t>
      </w:r>
      <w:r>
        <w:rPr>
          <w:rFonts w:ascii="Times New Roman" w:eastAsia="Times New Roman" w:hAnsi="Times New Roman" w:cs="Times New Roman"/>
          <w:color w:val="000000"/>
          <w:sz w:val="20"/>
          <w:szCs w:val="20"/>
        </w:rPr>
        <w:t xml:space="preserve"> Andrews and Gaby (2015); Bonastia (2015), Lee (2015), McAdam (2015), Petit and Sykes (2015), Santoro (2015</w:t>
      </w:r>
      <w:r w:rsidR="00C24716">
        <w:rPr>
          <w:rFonts w:ascii="Times New Roman" w:eastAsia="Times New Roman" w:hAnsi="Times New Roman" w:cs="Times New Roman"/>
          <w:color w:val="000000"/>
          <w:sz w:val="20"/>
          <w:szCs w:val="20"/>
        </w:rPr>
        <w:t>), Valdez</w:t>
      </w:r>
      <w:r>
        <w:rPr>
          <w:rFonts w:ascii="Times New Roman" w:eastAsia="Times New Roman" w:hAnsi="Times New Roman" w:cs="Times New Roman"/>
          <w:color w:val="000000"/>
          <w:sz w:val="20"/>
          <w:szCs w:val="20"/>
        </w:rPr>
        <w:t xml:space="preserve"> (2015), Whitlinger (2015), Social Forum (Randolph NJ)</w:t>
      </w:r>
    </w:p>
  </w:footnote>
  <w:footnote w:id="3">
    <w:p w14:paraId="7EBAC247" w14:textId="7881A2F0" w:rsidR="005E42D4" w:rsidRDefault="005E42D4" w:rsidP="005E42D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There are two housing laws at play. On April 11, 1968, President Lyndon B. Johnson signed into law the Civil Rights Act of 1968, also known as the Fair Housing Act. Its predecessors were the Civil Rights Act of 1964 and Civil Rights Act of 1866.  The housing law least known and subject of this paper is the Housing and Urban Development Act of 1968.   </w:t>
      </w:r>
      <w:r w:rsidR="00CD138B">
        <w:rPr>
          <w:rFonts w:ascii="Times New Roman" w:eastAsia="Times New Roman" w:hAnsi="Times New Roman" w:cs="Times New Roman"/>
          <w:color w:val="000000"/>
          <w:sz w:val="20"/>
          <w:szCs w:val="20"/>
        </w:rPr>
        <w:t>It is called</w:t>
      </w:r>
      <w:r>
        <w:rPr>
          <w:rFonts w:ascii="Times New Roman" w:eastAsia="Times New Roman" w:hAnsi="Times New Roman" w:cs="Times New Roman"/>
          <w:color w:val="000000"/>
          <w:sz w:val="20"/>
          <w:szCs w:val="20"/>
        </w:rPr>
        <w:t xml:space="preserve"> “The Forgotten 1968 Housing Law</w:t>
      </w:r>
      <w:r w:rsidR="00CD138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687C1A">
        <w:rPr>
          <w:rFonts w:ascii="Times New Roman" w:eastAsia="Times New Roman" w:hAnsi="Times New Roman" w:cs="Times New Roman"/>
          <w:color w:val="000000"/>
          <w:sz w:val="20"/>
          <w:szCs w:val="20"/>
        </w:rPr>
        <w:t>says one author. He goes on to say, it w</w:t>
      </w:r>
      <w:r w:rsidR="00CD138B">
        <w:rPr>
          <w:rFonts w:ascii="Times New Roman" w:eastAsia="Times New Roman" w:hAnsi="Times New Roman" w:cs="Times New Roman"/>
          <w:color w:val="000000"/>
          <w:sz w:val="20"/>
          <w:szCs w:val="20"/>
        </w:rPr>
        <w:t>as “t</w:t>
      </w:r>
      <w:r>
        <w:rPr>
          <w:rFonts w:ascii="Times New Roman" w:eastAsia="Times New Roman" w:hAnsi="Times New Roman" w:cs="Times New Roman"/>
          <w:color w:val="000000"/>
          <w:sz w:val="20"/>
          <w:szCs w:val="20"/>
        </w:rPr>
        <w:t>he most important housing law passed in 1968</w:t>
      </w:r>
      <w:r w:rsidR="00687C1A">
        <w:rPr>
          <w:rFonts w:ascii="Times New Roman" w:eastAsia="Times New Roman" w:hAnsi="Times New Roman" w:cs="Times New Roman"/>
          <w:color w:val="000000"/>
          <w:sz w:val="20"/>
          <w:szCs w:val="20"/>
        </w:rPr>
        <w:t>,</w:t>
      </w:r>
      <w:r w:rsidR="0018511A">
        <w:rPr>
          <w:rFonts w:ascii="Times New Roman" w:eastAsia="Times New Roman" w:hAnsi="Times New Roman" w:cs="Times New Roman"/>
          <w:color w:val="000000"/>
          <w:sz w:val="20"/>
          <w:szCs w:val="20"/>
        </w:rPr>
        <w:t xml:space="preserve"> i</w:t>
      </w:r>
      <w:r>
        <w:rPr>
          <w:rFonts w:ascii="Times New Roman" w:eastAsia="Times New Roman" w:hAnsi="Times New Roman" w:cs="Times New Roman"/>
          <w:color w:val="000000"/>
          <w:sz w:val="20"/>
          <w:szCs w:val="20"/>
        </w:rPr>
        <w:t>s not the Fair Housing Act, it was the Housing and Urban Development Act of 1968. But that is not how history has remembered it. If you Goggle “housing Act of 1968” nearly every result refers to the Fair Housing Act.  This misremember is not accidental-it reflects the race and class trajectory of America over the past five decades.”  Fred McG</w:t>
      </w:r>
      <w:r w:rsidR="00A0748D">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ee,</w:t>
      </w:r>
      <w:r w:rsidR="00CD138B">
        <w:rPr>
          <w:rFonts w:ascii="Times New Roman" w:eastAsia="Times New Roman" w:hAnsi="Times New Roman" w:cs="Times New Roman"/>
          <w:color w:val="000000"/>
          <w:sz w:val="20"/>
          <w:szCs w:val="20"/>
        </w:rPr>
        <w:t xml:space="preserve"> </w:t>
      </w:r>
      <w:r w:rsidR="00A0748D" w:rsidRPr="00A0748D">
        <w:rPr>
          <w:rFonts w:ascii="Times New Roman" w:eastAsia="Times New Roman" w:hAnsi="Times New Roman" w:cs="Times New Roman"/>
          <w:i/>
          <w:iCs/>
          <w:color w:val="000000"/>
          <w:sz w:val="20"/>
          <w:szCs w:val="20"/>
        </w:rPr>
        <w:t xml:space="preserve">The Most Important Housing Law Passed in 1968 Wasn’t the Fair Housing Act, </w:t>
      </w:r>
      <w:r>
        <w:rPr>
          <w:rFonts w:ascii="Times New Roman" w:eastAsia="Times New Roman" w:hAnsi="Times New Roman" w:cs="Times New Roman"/>
          <w:color w:val="000000"/>
          <w:sz w:val="20"/>
          <w:szCs w:val="20"/>
        </w:rPr>
        <w:t xml:space="preserve">Sehlterforce.org., </w:t>
      </w:r>
      <w:hyperlink r:id="rId1" w:history="1">
        <w:r w:rsidR="00A0748D" w:rsidRPr="00C80307">
          <w:rPr>
            <w:rStyle w:val="Hyperlink"/>
            <w:rFonts w:ascii="Times New Roman" w:eastAsia="Times New Roman" w:hAnsi="Times New Roman" w:cs="Times New Roman"/>
            <w:sz w:val="20"/>
            <w:szCs w:val="20"/>
          </w:rPr>
          <w:t>https://shelterforce.org/2018/09/05/the-most-important-housing-law-passed-in-1968-wasnt-the-fair-housing-act/</w:t>
        </w:r>
      </w:hyperlink>
      <w:r w:rsidR="00F11E7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He contends the law that created the Department of Housing and Urban Development, Model Cities, Section 235 homeownership subsidies, Section 236 rental assistance (“Fair Market Rent”), business insurance, public housing construction and even green-building was killed around 1972 by “white resistance to integration as well as overall hostility to government housing efforts, especially in northern cities…. Consequently, President Richard Nixon declared a moratorium on the entire federal housing effort in 1971, and the liberal era of American housing policy started during the New Deal in the 1930s came to an end.”  It is in this context we examine the failures and opportunities of Section 3 of that Act. </w:t>
      </w:r>
    </w:p>
  </w:footnote>
  <w:footnote w:id="4">
    <w:p w14:paraId="00000051" w14:textId="42DBC6DE"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Deborah M. Austin and Matthew M. Gerend, </w:t>
      </w:r>
      <w:r w:rsidRPr="00A0748D">
        <w:rPr>
          <w:rFonts w:ascii="Times New Roman" w:eastAsia="Times New Roman" w:hAnsi="Times New Roman" w:cs="Times New Roman"/>
          <w:i/>
          <w:iCs/>
          <w:color w:val="000000"/>
          <w:sz w:val="20"/>
          <w:szCs w:val="20"/>
        </w:rPr>
        <w:t>The Scope and Potential of Section 3 as Currently Implemented</w:t>
      </w:r>
      <w:r>
        <w:rPr>
          <w:rFonts w:ascii="Times New Roman" w:eastAsia="Times New Roman" w:hAnsi="Times New Roman" w:cs="Times New Roman"/>
          <w:color w:val="000000"/>
          <w:sz w:val="20"/>
          <w:szCs w:val="20"/>
        </w:rPr>
        <w:t>, Journal of Affordable Housing &amp; Community Development Law, Vol. 19, No. 1, Economic Crisis, Affordable Housing &amp;</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Community Development (Fall 2009), pp. 89-102, American Bar Association, </w:t>
      </w:r>
      <w:hyperlink r:id="rId2">
        <w:r>
          <w:rPr>
            <w:rFonts w:ascii="Times New Roman" w:eastAsia="Times New Roman" w:hAnsi="Times New Roman" w:cs="Times New Roman"/>
            <w:color w:val="0563C1"/>
            <w:sz w:val="20"/>
            <w:szCs w:val="20"/>
            <w:u w:val="single"/>
          </w:rPr>
          <w:t>https://www.jstor.org/stable/25781136</w:t>
        </w:r>
      </w:hyperlink>
      <w:r>
        <w:rPr>
          <w:rFonts w:ascii="Times New Roman" w:eastAsia="Times New Roman" w:hAnsi="Times New Roman" w:cs="Times New Roman"/>
          <w:color w:val="000000"/>
          <w:sz w:val="20"/>
          <w:szCs w:val="20"/>
        </w:rPr>
        <w:t xml:space="preserve">, citing 24 C.F.R. </w:t>
      </w:r>
      <w:r w:rsidR="002F633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135.1(a)(1996).</w:t>
      </w:r>
    </w:p>
  </w:footnote>
  <w:footnote w:id="5">
    <w:p w14:paraId="7EDE31EE" w14:textId="684E8B8F" w:rsidR="00CD138B" w:rsidRDefault="00CD138B" w:rsidP="00CD138B">
      <w:pP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e.g., Rachel Bogardus Drew and Ahmad Abu-Khalaf, </w:t>
      </w:r>
      <w:r w:rsidR="00C65B26">
        <w:rPr>
          <w:rFonts w:ascii="Times New Roman" w:eastAsia="Times New Roman" w:hAnsi="Times New Roman" w:cs="Times New Roman"/>
          <w:i/>
          <w:iCs/>
          <w:sz w:val="20"/>
          <w:szCs w:val="20"/>
        </w:rPr>
        <w:t>L</w:t>
      </w:r>
      <w:r w:rsidRPr="00C65B26">
        <w:rPr>
          <w:rFonts w:ascii="Times New Roman" w:eastAsia="Times New Roman" w:hAnsi="Times New Roman" w:cs="Times New Roman"/>
          <w:i/>
          <w:iCs/>
          <w:color w:val="000000"/>
          <w:sz w:val="20"/>
          <w:szCs w:val="20"/>
        </w:rPr>
        <w:t>inking Housing Challenges and Racial Disparities in COVID-19</w:t>
      </w:r>
      <w:r w:rsidRPr="00C65B26">
        <w:rPr>
          <w:rFonts w:ascii="Times New Roman" w:eastAsia="Times New Roman" w:hAnsi="Times New Roman" w:cs="Times New Roman"/>
          <w:i/>
          <w:iCs/>
          <w:sz w:val="20"/>
          <w:szCs w:val="20"/>
        </w:rPr>
        <w:t xml:space="preserve">, </w:t>
      </w:r>
      <w:hyperlink r:id="rId3" w:history="1">
        <w:r>
          <w:rPr>
            <w:rStyle w:val="Hyperlink"/>
            <w:rFonts w:ascii="Times New Roman" w:eastAsia="Times New Roman" w:hAnsi="Times New Roman" w:cs="Times New Roman"/>
            <w:i/>
            <w:color w:val="1155CC"/>
            <w:sz w:val="20"/>
            <w:szCs w:val="20"/>
          </w:rPr>
          <w:t>https://www.enterprisecommunity.org</w:t>
        </w:r>
      </w:hyperlink>
      <w:r>
        <w:rPr>
          <w:rFonts w:ascii="Times New Roman" w:eastAsia="Times New Roman" w:hAnsi="Times New Roman" w:cs="Times New Roman"/>
          <w:color w:val="000000"/>
          <w:sz w:val="20"/>
          <w:szCs w:val="20"/>
        </w:rPr>
        <w:t xml:space="preserve">, April 15, 2020 </w:t>
      </w:r>
    </w:p>
  </w:footnote>
  <w:footnote w:id="6">
    <w:p w14:paraId="3E10940F" w14:textId="426B06AE" w:rsidR="00CD138B" w:rsidRDefault="00CD138B" w:rsidP="00CD138B">
      <w:pP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Unpublished opinion of </w:t>
      </w:r>
      <w:r w:rsidR="002F6339">
        <w:rPr>
          <w:rFonts w:ascii="Times New Roman" w:eastAsia="Times New Roman" w:hAnsi="Times New Roman" w:cs="Times New Roman"/>
          <w:color w:val="000000"/>
          <w:sz w:val="20"/>
          <w:szCs w:val="20"/>
        </w:rPr>
        <w:t xml:space="preserve">New York </w:t>
      </w:r>
      <w:r>
        <w:rPr>
          <w:rFonts w:ascii="Times New Roman" w:eastAsia="Times New Roman" w:hAnsi="Times New Roman" w:cs="Times New Roman"/>
          <w:color w:val="000000"/>
          <w:sz w:val="20"/>
          <w:szCs w:val="20"/>
        </w:rPr>
        <w:t>City Law Department</w:t>
      </w:r>
      <w:r w:rsidR="002F633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July 26, </w:t>
      </w:r>
      <w:r w:rsidR="00F828E0">
        <w:rPr>
          <w:rFonts w:ascii="Times New Roman" w:eastAsia="Times New Roman" w:hAnsi="Times New Roman" w:cs="Times New Roman"/>
          <w:color w:val="000000"/>
          <w:sz w:val="20"/>
          <w:szCs w:val="20"/>
        </w:rPr>
        <w:t>2018, HUD</w:t>
      </w:r>
      <w:r>
        <w:rPr>
          <w:rFonts w:ascii="Times New Roman" w:eastAsia="Times New Roman" w:hAnsi="Times New Roman" w:cs="Times New Roman"/>
          <w:color w:val="000000"/>
          <w:sz w:val="20"/>
          <w:szCs w:val="20"/>
        </w:rPr>
        <w:t xml:space="preserve"> “Section 3”: “Section 3 applies to certain projects and activities funded by </w:t>
      </w:r>
      <w:r w:rsidR="002F6339">
        <w:rPr>
          <w:rFonts w:ascii="Times New Roman" w:eastAsia="Times New Roman" w:hAnsi="Times New Roman" w:cs="Times New Roman"/>
          <w:color w:val="000000"/>
          <w:sz w:val="20"/>
          <w:szCs w:val="20"/>
        </w:rPr>
        <w:t>HUD,</w:t>
      </w:r>
      <w:r>
        <w:rPr>
          <w:rFonts w:ascii="Times New Roman" w:eastAsia="Times New Roman" w:hAnsi="Times New Roman" w:cs="Times New Roman"/>
          <w:color w:val="000000"/>
          <w:sz w:val="20"/>
          <w:szCs w:val="20"/>
        </w:rPr>
        <w:t xml:space="preserve"> as set forth in 12 U.S.C. </w:t>
      </w:r>
      <w:r w:rsidR="002F633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17017u and the HUD implementing regulations codified at 24 CFR Part 135.</w:t>
      </w:r>
      <w:r w:rsidR="002F633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These requirements are colloquially referred to as Section 3 requirements because they stem from Section 3 of the Housing &amp; Urban Development Act of 1968</w:t>
      </w:r>
      <w:r w:rsidR="002F633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760863">
        <w:rPr>
          <w:rFonts w:ascii="Times New Roman" w:eastAsia="Times New Roman" w:hAnsi="Times New Roman" w:cs="Times New Roman"/>
          <w:color w:val="000000"/>
          <w:sz w:val="20"/>
          <w:szCs w:val="20"/>
        </w:rPr>
        <w:t>at</w:t>
      </w:r>
      <w:r w:rsidR="002F6339">
        <w:rPr>
          <w:rFonts w:ascii="Times New Roman" w:eastAsia="Times New Roman" w:hAnsi="Times New Roman" w:cs="Times New Roman"/>
          <w:color w:val="000000"/>
          <w:sz w:val="20"/>
          <w:szCs w:val="20"/>
        </w:rPr>
        <w:t xml:space="preserve"> 1. </w:t>
      </w:r>
    </w:p>
  </w:footnote>
  <w:footnote w:id="7">
    <w:p w14:paraId="00000052" w14:textId="1A8FFF58"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4">
        <w:r>
          <w:rPr>
            <w:rFonts w:ascii="Times New Roman" w:eastAsia="Times New Roman" w:hAnsi="Times New Roman" w:cs="Times New Roman"/>
            <w:color w:val="0563C1"/>
            <w:sz w:val="20"/>
            <w:szCs w:val="20"/>
            <w:u w:val="single"/>
          </w:rPr>
          <w:t>https://www.hud.gov/program_offices/fair_housing_equal_opp</w:t>
        </w:r>
      </w:hyperlink>
      <w:r w:rsidR="002F6339">
        <w:rPr>
          <w:rFonts w:ascii="Times New Roman" w:eastAsia="Times New Roman" w:hAnsi="Times New Roman" w:cs="Times New Roman"/>
          <w:color w:val="0563C1"/>
          <w:sz w:val="20"/>
          <w:szCs w:val="20"/>
          <w:u w:val="single"/>
        </w:rPr>
        <w:t>.</w:t>
      </w:r>
      <w:r>
        <w:rPr>
          <w:rFonts w:ascii="Times New Roman" w:eastAsia="Times New Roman" w:hAnsi="Times New Roman" w:cs="Times New Roman"/>
          <w:color w:val="000000"/>
          <w:sz w:val="20"/>
          <w:szCs w:val="20"/>
        </w:rPr>
        <w:t xml:space="preserve"> </w:t>
      </w:r>
    </w:p>
  </w:footnote>
  <w:footnote w:id="8">
    <w:p w14:paraId="00000053" w14:textId="21438626"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Mayor de Blasio Presents the Fiscal Year 2022 Preliminary Budget, </w:t>
      </w:r>
      <w:hyperlink r:id="rId5">
        <w:r>
          <w:rPr>
            <w:rFonts w:ascii="Times New Roman" w:eastAsia="Times New Roman" w:hAnsi="Times New Roman" w:cs="Times New Roman"/>
            <w:color w:val="0563C1"/>
            <w:sz w:val="20"/>
            <w:szCs w:val="20"/>
            <w:u w:val="single"/>
          </w:rPr>
          <w:t>https://www1.nyc.gov/site/omb/index.page</w:t>
        </w:r>
      </w:hyperlink>
      <w:r w:rsidR="002F6339">
        <w:rPr>
          <w:rFonts w:ascii="Times New Roman" w:eastAsia="Times New Roman" w:hAnsi="Times New Roman" w:cs="Times New Roman"/>
          <w:color w:val="0563C1"/>
          <w:sz w:val="20"/>
          <w:szCs w:val="20"/>
          <w:u w:val="single"/>
        </w:rPr>
        <w:t>.</w:t>
      </w:r>
    </w:p>
  </w:footnote>
  <w:footnote w:id="9">
    <w:p w14:paraId="00000054" w14:textId="03C15BA8"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 xml:space="preserve"> Division of </w:t>
      </w:r>
      <w:r w:rsidR="00C24716">
        <w:rPr>
          <w:rFonts w:ascii="Times New Roman" w:eastAsia="Times New Roman" w:hAnsi="Times New Roman" w:cs="Times New Roman"/>
          <w:sz w:val="20"/>
          <w:szCs w:val="20"/>
        </w:rPr>
        <w:t>the Budget last</w:t>
      </w:r>
      <w:r>
        <w:rPr>
          <w:rFonts w:ascii="Times New Roman" w:eastAsia="Times New Roman" w:hAnsi="Times New Roman" w:cs="Times New Roman"/>
          <w:sz w:val="20"/>
          <w:szCs w:val="20"/>
        </w:rPr>
        <w:t xml:space="preserve"> date modified January 21, 2020 </w:t>
      </w:r>
      <w:r>
        <w:rPr>
          <w:rFonts w:ascii="Times New Roman" w:eastAsia="Times New Roman" w:hAnsi="Times New Roman" w:cs="Times New Roman"/>
          <w:color w:val="000000"/>
          <w:sz w:val="20"/>
          <w:szCs w:val="20"/>
        </w:rPr>
        <w:t xml:space="preserve"> </w:t>
      </w:r>
      <w:hyperlink r:id="rId6">
        <w:r>
          <w:rPr>
            <w:rFonts w:ascii="Times New Roman" w:eastAsia="Times New Roman" w:hAnsi="Times New Roman" w:cs="Times New Roman"/>
            <w:color w:val="0563C1"/>
            <w:sz w:val="20"/>
            <w:szCs w:val="20"/>
            <w:u w:val="single"/>
          </w:rPr>
          <w:t>https://www.budget.ny.gov</w:t>
        </w:r>
      </w:hyperlink>
      <w:r>
        <w:rPr>
          <w:rFonts w:ascii="Times New Roman" w:eastAsia="Times New Roman" w:hAnsi="Times New Roman" w:cs="Times New Roman"/>
          <w:color w:val="000000"/>
          <w:sz w:val="20"/>
          <w:szCs w:val="20"/>
        </w:rPr>
        <w:t xml:space="preserve"> . The interplay between the State and City Section 3 funds needs further investigation.  Suffice it to say, Section 3 operates on all levels of government. </w:t>
      </w:r>
    </w:p>
  </w:footnote>
  <w:footnote w:id="10">
    <w:p w14:paraId="00000055" w14:textId="3F088889"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Notes on the Fiscal 2021 Executive Budget for the Committee on Public Housing, May </w:t>
      </w:r>
      <w:r w:rsidR="00C24716">
        <w:rPr>
          <w:rFonts w:ascii="Times New Roman" w:eastAsia="Times New Roman" w:hAnsi="Times New Roman" w:cs="Times New Roman"/>
          <w:color w:val="000000"/>
          <w:sz w:val="20"/>
          <w:szCs w:val="20"/>
        </w:rPr>
        <w:t>29,</w:t>
      </w:r>
      <w:r>
        <w:rPr>
          <w:rFonts w:ascii="Times New Roman" w:eastAsia="Times New Roman" w:hAnsi="Times New Roman" w:cs="Times New Roman"/>
          <w:color w:val="000000"/>
          <w:sz w:val="20"/>
          <w:szCs w:val="20"/>
        </w:rPr>
        <w:t xml:space="preserve"> 2020, </w:t>
      </w:r>
      <w:hyperlink r:id="rId7" w:history="1">
        <w:r w:rsidR="00771503" w:rsidRPr="00C80307">
          <w:rPr>
            <w:rStyle w:val="Hyperlink"/>
            <w:rFonts w:ascii="Times New Roman" w:eastAsia="Times New Roman" w:hAnsi="Times New Roman" w:cs="Times New Roman"/>
            <w:sz w:val="20"/>
            <w:szCs w:val="20"/>
          </w:rPr>
          <w:t>https://council.nyc.gov/budget/wp-content/uploads/sites/54/2020/03/NYCHA.pdf</w:t>
        </w:r>
      </w:hyperlink>
      <w:r w:rsidR="00760863">
        <w:rPr>
          <w:rFonts w:ascii="Times New Roman" w:eastAsia="Times New Roman" w:hAnsi="Times New Roman" w:cs="Times New Roman"/>
          <w:color w:val="000000"/>
          <w:sz w:val="20"/>
          <w:szCs w:val="20"/>
        </w:rPr>
        <w:t>.</w:t>
      </w:r>
    </w:p>
  </w:footnote>
  <w:footnote w:id="11">
    <w:p w14:paraId="00000056" w14:textId="220CCFB6"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24 C.F.R. </w:t>
      </w:r>
      <w:r w:rsidR="002F633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135.5 See also</w:t>
      </w:r>
      <w:r w:rsidR="00760863">
        <w:rPr>
          <w:rFonts w:ascii="Times New Roman" w:eastAsia="Times New Roman" w:hAnsi="Times New Roman" w:cs="Times New Roman"/>
          <w:color w:val="000000"/>
          <w:sz w:val="20"/>
          <w:szCs w:val="20"/>
        </w:rPr>
        <w:t xml:space="preserve">, </w:t>
      </w:r>
      <w:r w:rsidR="00760863" w:rsidRPr="00771503">
        <w:rPr>
          <w:rFonts w:ascii="Times New Roman" w:eastAsia="Times New Roman" w:hAnsi="Times New Roman" w:cs="Times New Roman"/>
          <w:i/>
          <w:iCs/>
          <w:color w:val="000000"/>
          <w:sz w:val="20"/>
          <w:szCs w:val="20"/>
        </w:rPr>
        <w:t>supra</w:t>
      </w:r>
      <w:r w:rsidR="00760863">
        <w:rPr>
          <w:rFonts w:ascii="Times New Roman" w:eastAsia="Times New Roman" w:hAnsi="Times New Roman" w:cs="Times New Roman"/>
          <w:color w:val="000000"/>
          <w:sz w:val="20"/>
          <w:szCs w:val="20"/>
        </w:rPr>
        <w:t xml:space="preserve"> note 6, U</w:t>
      </w:r>
      <w:r>
        <w:rPr>
          <w:rFonts w:ascii="Times New Roman" w:eastAsia="Times New Roman" w:hAnsi="Times New Roman" w:cs="Times New Roman"/>
          <w:color w:val="000000"/>
          <w:sz w:val="20"/>
          <w:szCs w:val="20"/>
        </w:rPr>
        <w:t>npublished N</w:t>
      </w:r>
      <w:r w:rsidR="002F6339">
        <w:rPr>
          <w:rFonts w:ascii="Times New Roman" w:eastAsia="Times New Roman" w:hAnsi="Times New Roman" w:cs="Times New Roman"/>
          <w:color w:val="000000"/>
          <w:sz w:val="20"/>
          <w:szCs w:val="20"/>
        </w:rPr>
        <w:t xml:space="preserve">ew </w:t>
      </w:r>
      <w:r>
        <w:rPr>
          <w:rFonts w:ascii="Times New Roman" w:eastAsia="Times New Roman" w:hAnsi="Times New Roman" w:cs="Times New Roman"/>
          <w:color w:val="000000"/>
          <w:sz w:val="20"/>
          <w:szCs w:val="20"/>
        </w:rPr>
        <w:t>Y</w:t>
      </w:r>
      <w:r w:rsidR="002F6339">
        <w:rPr>
          <w:rFonts w:ascii="Times New Roman" w:eastAsia="Times New Roman" w:hAnsi="Times New Roman" w:cs="Times New Roman"/>
          <w:color w:val="000000"/>
          <w:sz w:val="20"/>
          <w:szCs w:val="20"/>
        </w:rPr>
        <w:t xml:space="preserve">ork </w:t>
      </w:r>
      <w:r w:rsidR="00760863">
        <w:rPr>
          <w:rFonts w:ascii="Times New Roman" w:eastAsia="Times New Roman" w:hAnsi="Times New Roman" w:cs="Times New Roman"/>
          <w:color w:val="000000"/>
          <w:sz w:val="20"/>
          <w:szCs w:val="20"/>
        </w:rPr>
        <w:t>Cit</w:t>
      </w:r>
      <w:r w:rsidR="002F6339">
        <w:rPr>
          <w:rFonts w:ascii="Times New Roman" w:eastAsia="Times New Roman" w:hAnsi="Times New Roman" w:cs="Times New Roman"/>
          <w:color w:val="000000"/>
          <w:sz w:val="20"/>
          <w:szCs w:val="20"/>
        </w:rPr>
        <w:t xml:space="preserve">y </w:t>
      </w:r>
      <w:r>
        <w:rPr>
          <w:rFonts w:ascii="Times New Roman" w:eastAsia="Times New Roman" w:hAnsi="Times New Roman" w:cs="Times New Roman"/>
          <w:color w:val="000000"/>
          <w:sz w:val="20"/>
          <w:szCs w:val="20"/>
        </w:rPr>
        <w:t xml:space="preserve">Law Department opinion that notes: “For </w:t>
      </w:r>
      <w:r w:rsidR="00C24716">
        <w:rPr>
          <w:rFonts w:ascii="Times New Roman" w:eastAsia="Times New Roman" w:hAnsi="Times New Roman" w:cs="Times New Roman"/>
          <w:color w:val="000000"/>
          <w:sz w:val="20"/>
          <w:szCs w:val="20"/>
        </w:rPr>
        <w:t>public</w:t>
      </w:r>
      <w:r>
        <w:rPr>
          <w:rFonts w:ascii="Times New Roman" w:eastAsia="Times New Roman" w:hAnsi="Times New Roman" w:cs="Times New Roman"/>
          <w:color w:val="000000"/>
          <w:sz w:val="20"/>
          <w:szCs w:val="20"/>
        </w:rPr>
        <w:t xml:space="preserve"> housing assistance, which NYCHA receives, all of NYCHA’s and a covered contractor’s employment opportunities are subjection to Section 3. [citations omitted] Section 3, consequently, will apply broadly to NYCHA’s operations and contracts.  For housing assistance and community development assistance (such as the Community Development Block Grant (CDBG), which is what typically triggers Section 3 requirements for the City, Section 3 applies only to those employment opportunities that arise in connection with Section 3 covered projects, including, for example, architects/engineers that develop plans and specs, construction management professionals, and payroll clerks. [citation omitted] Because only a few City agencies receive the covered housing assistance and community development assistance funds and then only for limited parts of their operations, relatively few City contracts are subject to Section 3.</w:t>
      </w:r>
      <w:r w:rsidR="00760863">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footnote>
  <w:footnote w:id="12">
    <w:p w14:paraId="00000057" w14:textId="608943AB"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Testimony of Sideya Sherman, NYCHA’s Executive Vice President for Community Engagement and Partnerships, on Section 3 Hiring Requirements before the Committee on Public Housing with the Committee on Civil Service and Labor, January 33, 2019</w:t>
      </w:r>
      <w:r w:rsidR="00760863">
        <w:rPr>
          <w:rFonts w:ascii="Times New Roman" w:eastAsia="Times New Roman" w:hAnsi="Times New Roman" w:cs="Times New Roman"/>
          <w:color w:val="000000"/>
          <w:sz w:val="20"/>
          <w:szCs w:val="20"/>
        </w:rPr>
        <w:t>.</w:t>
      </w:r>
    </w:p>
  </w:footnote>
  <w:footnote w:id="13">
    <w:p w14:paraId="00000058" w14:textId="41764E9C" w:rsidR="0048538B" w:rsidRPr="00760863" w:rsidRDefault="00386C69">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Pr="00760863">
        <w:rPr>
          <w:rFonts w:ascii="Times New Roman" w:eastAsia="Times New Roman" w:hAnsi="Times New Roman" w:cs="Times New Roman"/>
          <w:color w:val="000000"/>
          <w:sz w:val="20"/>
          <w:szCs w:val="20"/>
        </w:rPr>
        <w:t>Id</w:t>
      </w:r>
      <w:r w:rsidR="00760863">
        <w:rPr>
          <w:rFonts w:ascii="Times New Roman" w:eastAsia="Times New Roman" w:hAnsi="Times New Roman" w:cs="Times New Roman"/>
          <w:color w:val="000000"/>
          <w:sz w:val="20"/>
          <w:szCs w:val="20"/>
        </w:rPr>
        <w:t>.</w:t>
      </w:r>
    </w:p>
  </w:footnote>
  <w:footnote w:id="14">
    <w:p w14:paraId="00000059" w14:textId="27D258C1"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Josh Leopold, et. </w:t>
      </w:r>
      <w:r w:rsidR="003E7F35">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l, </w:t>
      </w:r>
      <w:r w:rsidRPr="00760863">
        <w:rPr>
          <w:rFonts w:ascii="Times New Roman" w:eastAsia="Times New Roman" w:hAnsi="Times New Roman" w:cs="Times New Roman"/>
          <w:i/>
          <w:iCs/>
          <w:color w:val="000000"/>
          <w:sz w:val="20"/>
          <w:szCs w:val="20"/>
        </w:rPr>
        <w:t xml:space="preserve">Helping Public Housing Residents Find Jobs and Build Careers, </w:t>
      </w:r>
      <w:r>
        <w:rPr>
          <w:rFonts w:ascii="Times New Roman" w:eastAsia="Times New Roman" w:hAnsi="Times New Roman" w:cs="Times New Roman"/>
          <w:color w:val="000000"/>
          <w:sz w:val="20"/>
          <w:szCs w:val="20"/>
        </w:rPr>
        <w:t>Research Report, Urban Institute,</w:t>
      </w:r>
      <w:r w:rsidR="001355A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September</w:t>
      </w:r>
      <w:r w:rsidR="001355AF">
        <w:rPr>
          <w:rFonts w:ascii="Times New Roman" w:eastAsia="Times New Roman" w:hAnsi="Times New Roman" w:cs="Times New Roman"/>
          <w:color w:val="000000"/>
          <w:sz w:val="20"/>
          <w:szCs w:val="20"/>
        </w:rPr>
        <w:t xml:space="preserve"> 6, </w:t>
      </w:r>
      <w:r>
        <w:rPr>
          <w:rFonts w:ascii="Times New Roman" w:eastAsia="Times New Roman" w:hAnsi="Times New Roman" w:cs="Times New Roman"/>
          <w:color w:val="000000"/>
          <w:sz w:val="20"/>
          <w:szCs w:val="20"/>
        </w:rPr>
        <w:t xml:space="preserve">2019, </w:t>
      </w:r>
      <w:hyperlink r:id="rId8" w:history="1">
        <w:r w:rsidR="001355AF" w:rsidRPr="00C80307">
          <w:rPr>
            <w:rStyle w:val="Hyperlink"/>
            <w:rFonts w:ascii="Times New Roman" w:eastAsia="Times New Roman" w:hAnsi="Times New Roman" w:cs="Times New Roman"/>
            <w:sz w:val="20"/>
            <w:szCs w:val="20"/>
          </w:rPr>
          <w:t>https://www.urban.org/research/publication/helping-public-housing-residents-find-jobs-and-build-careers</w:t>
        </w:r>
      </w:hyperlink>
      <w:r w:rsidR="001355AF">
        <w:rPr>
          <w:rFonts w:ascii="Times New Roman" w:eastAsia="Times New Roman" w:hAnsi="Times New Roman" w:cs="Times New Roman"/>
          <w:color w:val="000000"/>
          <w:sz w:val="20"/>
          <w:szCs w:val="20"/>
        </w:rPr>
        <w:t>.</w:t>
      </w:r>
    </w:p>
  </w:footnote>
  <w:footnote w:id="15">
    <w:p w14:paraId="0000005A" w14:textId="707033B9"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 the Matter of Application of: The City-wide Council of </w:t>
      </w:r>
      <w:r w:rsidR="00F828E0">
        <w:rPr>
          <w:rFonts w:ascii="Times New Roman" w:eastAsia="Times New Roman" w:hAnsi="Times New Roman" w:cs="Times New Roman"/>
          <w:color w:val="000000"/>
          <w:sz w:val="20"/>
          <w:szCs w:val="20"/>
        </w:rPr>
        <w:t>Presidents [</w:t>
      </w:r>
      <w:r w:rsidR="00760863">
        <w:rPr>
          <w:rFonts w:ascii="Times New Roman" w:eastAsia="Times New Roman" w:hAnsi="Times New Roman" w:cs="Times New Roman"/>
          <w:color w:val="000000"/>
          <w:sz w:val="20"/>
          <w:szCs w:val="20"/>
        </w:rPr>
        <w:t>CCOP]</w:t>
      </w:r>
      <w:r>
        <w:rPr>
          <w:rFonts w:ascii="Times New Roman" w:eastAsia="Times New Roman" w:hAnsi="Times New Roman" w:cs="Times New Roman"/>
          <w:color w:val="000000"/>
          <w:sz w:val="20"/>
          <w:szCs w:val="20"/>
        </w:rPr>
        <w:t>and At-Risk Community Services, Inc., v. New York City Housing Authority, et al.</w:t>
      </w:r>
      <w:r w:rsidR="003E7F35">
        <w:rPr>
          <w:rFonts w:ascii="Times New Roman" w:eastAsia="Times New Roman" w:hAnsi="Times New Roman" w:cs="Times New Roman"/>
          <w:color w:val="000000"/>
          <w:sz w:val="20"/>
          <w:szCs w:val="20"/>
        </w:rPr>
        <w:t xml:space="preserve">  It is not clear whether this petition was filed; or filed and then subsumed by the lawsuit filed by federal prosecutors</w:t>
      </w:r>
      <w:r w:rsidR="00760863">
        <w:rPr>
          <w:rFonts w:ascii="Times New Roman" w:eastAsia="Times New Roman" w:hAnsi="Times New Roman" w:cs="Times New Roman"/>
          <w:color w:val="000000"/>
          <w:sz w:val="20"/>
          <w:szCs w:val="20"/>
        </w:rPr>
        <w:t xml:space="preserve">. January 20, 2021 telephone call between Danny Barber, President CCOP and Edna Wells Handy. </w:t>
      </w:r>
      <w:r w:rsidR="00771503">
        <w:rPr>
          <w:rFonts w:ascii="Times New Roman" w:eastAsia="Times New Roman" w:hAnsi="Times New Roman" w:cs="Times New Roman"/>
          <w:color w:val="000000"/>
          <w:sz w:val="20"/>
          <w:szCs w:val="20"/>
        </w:rPr>
        <w:t>As of this writing, efforts are still underway to track down this complaint.</w:t>
      </w:r>
    </w:p>
  </w:footnote>
  <w:footnote w:id="16">
    <w:p w14:paraId="0000005B" w14:textId="5FD47136"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Pr="001355AF">
        <w:rPr>
          <w:rFonts w:ascii="Times New Roman" w:eastAsia="Times New Roman" w:hAnsi="Times New Roman" w:cs="Times New Roman"/>
          <w:i/>
          <w:iCs/>
          <w:color w:val="000000"/>
          <w:sz w:val="20"/>
          <w:szCs w:val="20"/>
        </w:rPr>
        <w:t>Id</w:t>
      </w:r>
      <w:r>
        <w:rPr>
          <w:rFonts w:ascii="Times New Roman" w:eastAsia="Times New Roman" w:hAnsi="Times New Roman" w:cs="Times New Roman"/>
          <w:color w:val="000000"/>
          <w:sz w:val="20"/>
          <w:szCs w:val="20"/>
        </w:rPr>
        <w:t xml:space="preserve"> </w:t>
      </w:r>
      <w:r w:rsidR="00760863">
        <w:rPr>
          <w:rFonts w:ascii="Times New Roman" w:eastAsia="Times New Roman" w:hAnsi="Times New Roman" w:cs="Times New Roman"/>
          <w:color w:val="000000"/>
          <w:sz w:val="20"/>
          <w:szCs w:val="20"/>
        </w:rPr>
        <w:t xml:space="preserve">at </w:t>
      </w:r>
      <w:r>
        <w:rPr>
          <w:rFonts w:ascii="Times New Roman" w:eastAsia="Times New Roman" w:hAnsi="Times New Roman" w:cs="Times New Roman"/>
          <w:color w:val="000000"/>
          <w:sz w:val="20"/>
          <w:szCs w:val="20"/>
        </w:rPr>
        <w:t>33-49</w:t>
      </w:r>
      <w:r w:rsidR="00760863">
        <w:rPr>
          <w:rFonts w:ascii="Times New Roman" w:eastAsia="Times New Roman" w:hAnsi="Times New Roman" w:cs="Times New Roman"/>
          <w:color w:val="000000"/>
          <w:sz w:val="20"/>
          <w:szCs w:val="20"/>
        </w:rPr>
        <w:t>.</w:t>
      </w:r>
    </w:p>
  </w:footnote>
  <w:footnote w:id="17">
    <w:p w14:paraId="0000005C" w14:textId="74081F59"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Pr="001355AF">
        <w:rPr>
          <w:rFonts w:ascii="Times New Roman" w:eastAsia="Times New Roman" w:hAnsi="Times New Roman" w:cs="Times New Roman"/>
          <w:i/>
          <w:iCs/>
          <w:color w:val="000000"/>
          <w:sz w:val="20"/>
          <w:szCs w:val="20"/>
        </w:rPr>
        <w:t>Id</w:t>
      </w:r>
      <w:r w:rsidR="00760863">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footnote>
  <w:footnote w:id="18">
    <w:p w14:paraId="0000005D" w14:textId="76A78766"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Pr="001355AF">
        <w:rPr>
          <w:rFonts w:ascii="Times New Roman" w:eastAsia="Times New Roman" w:hAnsi="Times New Roman" w:cs="Times New Roman"/>
          <w:i/>
          <w:iCs/>
          <w:color w:val="000000"/>
          <w:sz w:val="20"/>
          <w:szCs w:val="20"/>
        </w:rPr>
        <w:t>Id</w:t>
      </w:r>
      <w:r w:rsidR="00760863" w:rsidRPr="001355AF">
        <w:rPr>
          <w:rFonts w:ascii="Times New Roman" w:eastAsia="Times New Roman" w:hAnsi="Times New Roman" w:cs="Times New Roman"/>
          <w:i/>
          <w:iCs/>
          <w:color w:val="000000"/>
          <w:sz w:val="20"/>
          <w:szCs w:val="20"/>
        </w:rPr>
        <w:t>.</w:t>
      </w:r>
    </w:p>
  </w:footnote>
  <w:footnote w:id="19">
    <w:p w14:paraId="0000005E" w14:textId="527F8FE1"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Scott M. Stringer, Comptroller, </w:t>
      </w:r>
      <w:r w:rsidRPr="00760863">
        <w:rPr>
          <w:rFonts w:ascii="Times New Roman" w:eastAsia="Times New Roman" w:hAnsi="Times New Roman" w:cs="Times New Roman"/>
          <w:i/>
          <w:iCs/>
          <w:color w:val="000000"/>
          <w:sz w:val="20"/>
          <w:szCs w:val="20"/>
        </w:rPr>
        <w:t>Management Audit, Audit Report on the New York City Housing Authority’s Section 3 and Resident Employment Programs</w:t>
      </w:r>
      <w:r>
        <w:rPr>
          <w:rFonts w:ascii="Times New Roman" w:eastAsia="Times New Roman" w:hAnsi="Times New Roman" w:cs="Times New Roman"/>
          <w:color w:val="000000"/>
          <w:sz w:val="20"/>
          <w:szCs w:val="20"/>
        </w:rPr>
        <w:t xml:space="preserve">, August 15, 2014 (REVISED), </w:t>
      </w:r>
      <w:hyperlink r:id="rId9">
        <w:r>
          <w:rPr>
            <w:rFonts w:ascii="Times New Roman" w:eastAsia="Times New Roman" w:hAnsi="Times New Roman" w:cs="Times New Roman"/>
            <w:color w:val="0563C1"/>
            <w:sz w:val="20"/>
            <w:szCs w:val="20"/>
            <w:u w:val="single"/>
          </w:rPr>
          <w:t>http://comptroller.nyc.gov</w:t>
        </w:r>
      </w:hyperlink>
      <w:r>
        <w:rPr>
          <w:rFonts w:ascii="Times New Roman" w:eastAsia="Times New Roman" w:hAnsi="Times New Roman" w:cs="Times New Roman"/>
          <w:color w:val="000000"/>
          <w:sz w:val="20"/>
          <w:szCs w:val="20"/>
        </w:rPr>
        <w:t xml:space="preserve">.  </w:t>
      </w:r>
    </w:p>
  </w:footnote>
  <w:footnote w:id="20">
    <w:p w14:paraId="0000005F" w14:textId="2BAC5046"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Letter from Mark G. Peters, Commissioner, NYC Department of Investigations, by Ralph M. Iannuzzi, NYCHA Inspector General to Shola Olatoye, Chair &amp; Chief Executive Officer, New York City Housing Authority, October 29, 2015</w:t>
      </w:r>
      <w:r w:rsidR="00760863">
        <w:rPr>
          <w:rFonts w:ascii="Times New Roman" w:eastAsia="Times New Roman" w:hAnsi="Times New Roman" w:cs="Times New Roman"/>
          <w:color w:val="000000"/>
          <w:sz w:val="20"/>
          <w:szCs w:val="20"/>
        </w:rPr>
        <w:t>.</w:t>
      </w:r>
      <w:r w:rsidR="004A27F1">
        <w:rPr>
          <w:rFonts w:ascii="Times New Roman" w:eastAsia="Times New Roman" w:hAnsi="Times New Roman" w:cs="Times New Roman"/>
          <w:color w:val="000000"/>
          <w:sz w:val="20"/>
          <w:szCs w:val="20"/>
        </w:rPr>
        <w:t xml:space="preserve"> </w:t>
      </w:r>
      <w:r w:rsidR="004A27F1">
        <w:rPr>
          <w:rFonts w:ascii="Times New Roman" w:eastAsia="Times New Roman" w:hAnsi="Times New Roman" w:cs="Times New Roman"/>
          <w:sz w:val="24"/>
          <w:szCs w:val="24"/>
        </w:rPr>
        <w:t xml:space="preserve">The letter also noted that almost </w:t>
      </w:r>
      <w:r w:rsidR="0018511A">
        <w:rPr>
          <w:rFonts w:ascii="Times New Roman" w:eastAsia="Times New Roman" w:hAnsi="Times New Roman" w:cs="Times New Roman"/>
          <w:sz w:val="24"/>
          <w:szCs w:val="24"/>
        </w:rPr>
        <w:t>all</w:t>
      </w:r>
      <w:r w:rsidR="004A27F1">
        <w:rPr>
          <w:rFonts w:ascii="Times New Roman" w:eastAsia="Times New Roman" w:hAnsi="Times New Roman" w:cs="Times New Roman"/>
          <w:sz w:val="24"/>
          <w:szCs w:val="24"/>
        </w:rPr>
        <w:t xml:space="preserve"> the hires were lower titles of helper or laborer.</w:t>
      </w:r>
    </w:p>
  </w:footnote>
  <w:footnote w:id="21">
    <w:p w14:paraId="00000060" w14:textId="7BA5CFED"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sidR="00760863" w:rsidRPr="004A27F1">
        <w:rPr>
          <w:rFonts w:ascii="Times New Roman" w:eastAsia="Times New Roman" w:hAnsi="Times New Roman" w:cs="Times New Roman"/>
          <w:i/>
          <w:iCs/>
          <w:color w:val="000000"/>
          <w:sz w:val="20"/>
          <w:szCs w:val="20"/>
        </w:rPr>
        <w:t xml:space="preserve">Supra </w:t>
      </w:r>
      <w:r w:rsidR="00760863">
        <w:rPr>
          <w:rFonts w:ascii="Times New Roman" w:eastAsia="Times New Roman" w:hAnsi="Times New Roman" w:cs="Times New Roman"/>
          <w:color w:val="000000"/>
          <w:sz w:val="20"/>
          <w:szCs w:val="20"/>
        </w:rPr>
        <w:t>at note 19.</w:t>
      </w:r>
    </w:p>
  </w:footnote>
  <w:footnote w:id="22">
    <w:p w14:paraId="00000062" w14:textId="3543C60F" w:rsidR="0048538B"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There seems to have been universal agreement that Section 3 needed reform.  The extent to which that reform reached</w:t>
      </w:r>
      <w:r w:rsidR="00A245B4">
        <w:rPr>
          <w:rFonts w:ascii="Times New Roman" w:eastAsia="Times New Roman" w:hAnsi="Times New Roman" w:cs="Times New Roman"/>
          <w:color w:val="000000"/>
          <w:sz w:val="20"/>
          <w:szCs w:val="20"/>
        </w:rPr>
        <w:t xml:space="preserve"> in the new law is none too clear</w:t>
      </w:r>
      <w:r>
        <w:rPr>
          <w:rFonts w:ascii="Times New Roman" w:eastAsia="Times New Roman" w:hAnsi="Times New Roman" w:cs="Times New Roman"/>
          <w:color w:val="000000"/>
          <w:sz w:val="20"/>
          <w:szCs w:val="20"/>
        </w:rPr>
        <w:t xml:space="preserve">.  See, e.g., J. </w:t>
      </w:r>
      <w:r w:rsidR="00760863">
        <w:rPr>
          <w:rFonts w:ascii="Times New Roman" w:eastAsia="Times New Roman" w:hAnsi="Times New Roman" w:cs="Times New Roman"/>
          <w:color w:val="000000"/>
          <w:sz w:val="20"/>
          <w:szCs w:val="20"/>
        </w:rPr>
        <w:t xml:space="preserve">Keith </w:t>
      </w:r>
      <w:r>
        <w:rPr>
          <w:rFonts w:ascii="Times New Roman" w:eastAsia="Times New Roman" w:hAnsi="Times New Roman" w:cs="Times New Roman"/>
          <w:color w:val="000000"/>
          <w:sz w:val="20"/>
          <w:szCs w:val="20"/>
        </w:rPr>
        <w:t>Swiney</w:t>
      </w:r>
      <w:r w:rsidR="00A245B4">
        <w:rPr>
          <w:rFonts w:ascii="Times New Roman" w:eastAsia="Times New Roman" w:hAnsi="Times New Roman" w:cs="Times New Roman"/>
          <w:color w:val="000000"/>
          <w:sz w:val="20"/>
          <w:szCs w:val="20"/>
        </w:rPr>
        <w:t xml:space="preserve"> </w:t>
      </w:r>
      <w:r w:rsidR="006E61D7" w:rsidRPr="006E61D7">
        <w:rPr>
          <w:rFonts w:ascii="Times New Roman" w:eastAsia="Times New Roman" w:hAnsi="Times New Roman" w:cs="Times New Roman"/>
          <w:i/>
          <w:iCs/>
          <w:color w:val="000000"/>
          <w:sz w:val="20"/>
          <w:szCs w:val="20"/>
        </w:rPr>
        <w:t>Are You Ready to Track Section</w:t>
      </w:r>
      <w:r w:rsidR="00A245B4">
        <w:rPr>
          <w:rFonts w:ascii="Times New Roman" w:eastAsia="Times New Roman" w:hAnsi="Times New Roman" w:cs="Times New Roman"/>
          <w:i/>
          <w:iCs/>
          <w:color w:val="000000"/>
          <w:sz w:val="20"/>
          <w:szCs w:val="20"/>
        </w:rPr>
        <w:t xml:space="preserve"> </w:t>
      </w:r>
      <w:r w:rsidR="006E61D7" w:rsidRPr="006E61D7">
        <w:rPr>
          <w:rFonts w:ascii="Times New Roman" w:eastAsia="Times New Roman" w:hAnsi="Times New Roman" w:cs="Times New Roman"/>
          <w:i/>
          <w:iCs/>
          <w:color w:val="000000"/>
          <w:sz w:val="20"/>
          <w:szCs w:val="20"/>
        </w:rPr>
        <w:t>3</w:t>
      </w:r>
      <w:r w:rsidR="00A245B4">
        <w:rPr>
          <w:rFonts w:ascii="Times New Roman" w:eastAsia="Times New Roman" w:hAnsi="Times New Roman" w:cs="Times New Roman"/>
          <w:i/>
          <w:iCs/>
          <w:color w:val="000000"/>
          <w:sz w:val="20"/>
          <w:szCs w:val="20"/>
        </w:rPr>
        <w:t xml:space="preserve"> </w:t>
      </w:r>
      <w:r w:rsidR="00F828E0" w:rsidRPr="006E61D7">
        <w:rPr>
          <w:rFonts w:ascii="Times New Roman" w:eastAsia="Times New Roman" w:hAnsi="Times New Roman" w:cs="Times New Roman"/>
          <w:i/>
          <w:iCs/>
          <w:color w:val="000000"/>
          <w:sz w:val="20"/>
          <w:szCs w:val="20"/>
        </w:rPr>
        <w:t>Hours</w:t>
      </w:r>
      <w:r w:rsidR="00A245B4">
        <w:rPr>
          <w:rFonts w:ascii="Times New Roman" w:eastAsia="Times New Roman" w:hAnsi="Times New Roman" w:cs="Times New Roman"/>
          <w:i/>
          <w:iCs/>
          <w:color w:val="000000"/>
          <w:sz w:val="20"/>
          <w:szCs w:val="20"/>
        </w:rPr>
        <w:t xml:space="preserve"> </w:t>
      </w:r>
      <w:r w:rsidR="00F828E0" w:rsidRPr="006E61D7">
        <w:rPr>
          <w:rFonts w:ascii="Times New Roman" w:eastAsia="Times New Roman" w:hAnsi="Times New Roman" w:cs="Times New Roman"/>
          <w:i/>
          <w:iCs/>
          <w:color w:val="000000"/>
          <w:sz w:val="20"/>
          <w:szCs w:val="20"/>
        </w:rPr>
        <w:t>Worke</w:t>
      </w:r>
      <w:r w:rsidR="00A245B4">
        <w:rPr>
          <w:rFonts w:ascii="Times New Roman" w:eastAsia="Times New Roman" w:hAnsi="Times New Roman" w:cs="Times New Roman"/>
          <w:i/>
          <w:iCs/>
          <w:color w:val="000000"/>
          <w:sz w:val="20"/>
          <w:szCs w:val="20"/>
        </w:rPr>
        <w:t>d</w:t>
      </w:r>
      <w:r w:rsidR="00F828E0" w:rsidRPr="006E61D7">
        <w:rPr>
          <w:rFonts w:ascii="Times New Roman" w:eastAsia="Times New Roman" w:hAnsi="Times New Roman" w:cs="Times New Roman"/>
          <w:i/>
          <w:iCs/>
          <w:color w:val="000000"/>
          <w:sz w:val="20"/>
          <w:szCs w:val="20"/>
        </w:rPr>
        <w:t>?</w:t>
      </w:r>
      <w:r w:rsidR="00A245B4">
        <w:rPr>
          <w:rFonts w:ascii="Times New Roman" w:eastAsia="Times New Roman" w:hAnsi="Times New Roman" w:cs="Times New Roman"/>
          <w:i/>
          <w:iCs/>
          <w:color w:val="000000"/>
          <w:sz w:val="20"/>
          <w:szCs w:val="20"/>
        </w:rPr>
        <w:t xml:space="preserve"> </w:t>
      </w:r>
      <w:r w:rsidR="00F828E0">
        <w:rPr>
          <w:rFonts w:ascii="Times New Roman" w:eastAsia="Times New Roman" w:hAnsi="Times New Roman" w:cs="Times New Roman"/>
          <w:color w:val="000000"/>
          <w:sz w:val="20"/>
          <w:szCs w:val="20"/>
        </w:rPr>
        <w:t>May</w:t>
      </w:r>
      <w:r w:rsidR="00A245B4">
        <w:rPr>
          <w:rFonts w:ascii="Times New Roman" w:eastAsia="Times New Roman" w:hAnsi="Times New Roman" w:cs="Times New Roman"/>
          <w:color w:val="000000"/>
          <w:sz w:val="20"/>
          <w:szCs w:val="20"/>
        </w:rPr>
        <w:t xml:space="preserve"> </w:t>
      </w:r>
      <w:r w:rsidR="006E61D7">
        <w:rPr>
          <w:rFonts w:ascii="Times New Roman" w:eastAsia="Times New Roman" w:hAnsi="Times New Roman" w:cs="Times New Roman"/>
          <w:color w:val="000000"/>
          <w:sz w:val="20"/>
          <w:szCs w:val="20"/>
        </w:rPr>
        <w:t>22,</w:t>
      </w:r>
      <w:r w:rsidR="00F828E0">
        <w:rPr>
          <w:rFonts w:ascii="Times New Roman" w:eastAsia="Times New Roman" w:hAnsi="Times New Roman" w:cs="Times New Roman"/>
          <w:color w:val="000000"/>
          <w:sz w:val="20"/>
          <w:szCs w:val="20"/>
        </w:rPr>
        <w:t>2020,</w:t>
      </w:r>
      <w:r w:rsidR="00A245B4" w:rsidRPr="00A245B4">
        <w:t xml:space="preserve"> </w:t>
      </w:r>
      <w:hyperlink r:id="rId10" w:history="1">
        <w:r w:rsidR="00A245B4" w:rsidRPr="00C80307">
          <w:rPr>
            <w:rStyle w:val="Hyperlink"/>
            <w:rFonts w:ascii="Times New Roman" w:eastAsia="Times New Roman" w:hAnsi="Times New Roman" w:cs="Times New Roman"/>
            <w:sz w:val="20"/>
            <w:szCs w:val="20"/>
          </w:rPr>
          <w:t>https://event.webinarjam.com/register/1/n69m8u7</w:t>
        </w:r>
      </w:hyperlink>
      <w:r w:rsidR="00A245B4">
        <w:rPr>
          <w:rFonts w:ascii="Times New Roman" w:eastAsia="Times New Roman" w:hAnsi="Times New Roman" w:cs="Times New Roman"/>
          <w:color w:val="000000"/>
          <w:sz w:val="20"/>
          <w:szCs w:val="20"/>
        </w:rPr>
        <w:t>.</w:t>
      </w:r>
    </w:p>
  </w:footnote>
  <w:footnote w:id="23">
    <w:p w14:paraId="00000063" w14:textId="575110E2" w:rsidR="0048538B" w:rsidRPr="003E7F35"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E7F35">
        <w:rPr>
          <w:rFonts w:ascii="Times New Roman" w:hAnsi="Times New Roman" w:cs="Times New Roman"/>
          <w:sz w:val="20"/>
          <w:szCs w:val="20"/>
          <w:vertAlign w:val="superscript"/>
        </w:rPr>
        <w:footnoteRef/>
      </w:r>
      <w:r w:rsidRPr="003E7F35">
        <w:rPr>
          <w:rFonts w:ascii="Times New Roman" w:eastAsia="Times New Roman" w:hAnsi="Times New Roman" w:cs="Times New Roman"/>
          <w:color w:val="000000"/>
          <w:sz w:val="20"/>
          <w:szCs w:val="20"/>
        </w:rPr>
        <w:t xml:space="preserve"> Yves Sopngwi Djoko and Alastair McFarlane</w:t>
      </w:r>
      <w:r w:rsidRPr="000078E2">
        <w:rPr>
          <w:rFonts w:ascii="Times New Roman" w:eastAsia="Times New Roman" w:hAnsi="Times New Roman" w:cs="Times New Roman"/>
          <w:i/>
          <w:iCs/>
          <w:color w:val="000000"/>
          <w:sz w:val="20"/>
          <w:szCs w:val="20"/>
        </w:rPr>
        <w:t>, Proposed Rule on Section 3,</w:t>
      </w:r>
      <w:r w:rsidRPr="003E7F35">
        <w:rPr>
          <w:rFonts w:ascii="Times New Roman" w:eastAsia="Times New Roman" w:hAnsi="Times New Roman" w:cs="Times New Roman"/>
          <w:color w:val="000000"/>
          <w:sz w:val="20"/>
          <w:szCs w:val="20"/>
        </w:rPr>
        <w:t xml:space="preserve"> Cityscape, Vol. 17, No. 2, Affordable, Accessible, Efficient Communities (2015), pp. 335-340, US Department of Housing and Urban Development, </w:t>
      </w:r>
      <w:hyperlink r:id="rId11">
        <w:r w:rsidRPr="003E7F35">
          <w:rPr>
            <w:rFonts w:ascii="Times New Roman" w:eastAsia="Times New Roman" w:hAnsi="Times New Roman" w:cs="Times New Roman"/>
            <w:color w:val="0563C1"/>
            <w:sz w:val="20"/>
            <w:szCs w:val="20"/>
            <w:u w:val="single"/>
          </w:rPr>
          <w:t>https://www.jstor.org/stable/10.2307/26326953</w:t>
        </w:r>
      </w:hyperlink>
      <w:r w:rsidR="006E61D7">
        <w:rPr>
          <w:rFonts w:ascii="Times New Roman" w:eastAsia="Times New Roman" w:hAnsi="Times New Roman" w:cs="Times New Roman"/>
          <w:color w:val="000000"/>
          <w:sz w:val="20"/>
          <w:szCs w:val="20"/>
        </w:rPr>
        <w:t>.</w:t>
      </w:r>
    </w:p>
  </w:footnote>
  <w:footnote w:id="24">
    <w:p w14:paraId="00000064" w14:textId="38185EC0" w:rsidR="0048538B" w:rsidRPr="003E7F35" w:rsidRDefault="00386C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E7F35">
        <w:rPr>
          <w:rFonts w:ascii="Times New Roman" w:hAnsi="Times New Roman" w:cs="Times New Roman"/>
          <w:sz w:val="20"/>
          <w:szCs w:val="20"/>
          <w:vertAlign w:val="superscript"/>
        </w:rPr>
        <w:footnoteRef/>
      </w:r>
      <w:r w:rsidRPr="003E7F35">
        <w:rPr>
          <w:rFonts w:ascii="Times New Roman" w:eastAsia="Times New Roman" w:hAnsi="Times New Roman" w:cs="Times New Roman"/>
          <w:color w:val="000000"/>
          <w:sz w:val="20"/>
          <w:szCs w:val="20"/>
        </w:rPr>
        <w:t xml:space="preserve"> Id</w:t>
      </w:r>
      <w:r w:rsidR="006E61D7">
        <w:rPr>
          <w:rFonts w:ascii="Times New Roman" w:eastAsia="Times New Roman" w:hAnsi="Times New Roman" w:cs="Times New Roman"/>
          <w:color w:val="000000"/>
          <w:sz w:val="20"/>
          <w:szCs w:val="20"/>
        </w:rPr>
        <w:t>.</w:t>
      </w:r>
    </w:p>
  </w:footnote>
  <w:footnote w:id="25">
    <w:p w14:paraId="09249BE2" w14:textId="787E9D48" w:rsidR="00154426" w:rsidRDefault="00154426" w:rsidP="00154426">
      <w:r w:rsidRPr="003E7F35">
        <w:rPr>
          <w:rStyle w:val="FootnoteReference"/>
          <w:rFonts w:ascii="Times New Roman" w:hAnsi="Times New Roman" w:cs="Times New Roman"/>
          <w:sz w:val="20"/>
          <w:szCs w:val="20"/>
        </w:rPr>
        <w:footnoteRef/>
      </w:r>
      <w:r w:rsidR="006E61D7">
        <w:rPr>
          <w:rFonts w:ascii="Times New Roman" w:hAnsi="Times New Roman" w:cs="Times New Roman"/>
          <w:sz w:val="20"/>
          <w:szCs w:val="20"/>
        </w:rPr>
        <w:t xml:space="preserve"> Rashawn Ray, </w:t>
      </w:r>
      <w:r w:rsidR="006E61D7" w:rsidRPr="006E61D7">
        <w:rPr>
          <w:rFonts w:ascii="Times New Roman" w:hAnsi="Times New Roman" w:cs="Times New Roman"/>
          <w:i/>
          <w:iCs/>
          <w:sz w:val="20"/>
          <w:szCs w:val="20"/>
        </w:rPr>
        <w:t>Why Are Blacks Dying At Higher Rates From COVID-19?</w:t>
      </w:r>
      <w:r w:rsidR="006E61D7">
        <w:rPr>
          <w:rFonts w:ascii="Times New Roman" w:hAnsi="Times New Roman" w:cs="Times New Roman"/>
          <w:sz w:val="20"/>
          <w:szCs w:val="20"/>
        </w:rPr>
        <w:t xml:space="preserve">, </w:t>
      </w:r>
      <w:r w:rsidR="000078E2">
        <w:rPr>
          <w:rFonts w:ascii="Times New Roman" w:hAnsi="Times New Roman" w:cs="Times New Roman"/>
          <w:sz w:val="20"/>
          <w:szCs w:val="20"/>
        </w:rPr>
        <w:t xml:space="preserve">April 9, 2020, </w:t>
      </w:r>
      <w:hyperlink r:id="rId12" w:history="1">
        <w:r w:rsidR="000078E2" w:rsidRPr="00C80307">
          <w:rPr>
            <w:rStyle w:val="Hyperlink"/>
            <w:rFonts w:ascii="Times New Roman" w:hAnsi="Times New Roman" w:cs="Times New Roman"/>
            <w:sz w:val="20"/>
            <w:szCs w:val="20"/>
          </w:rPr>
          <w:t>https://www.brookings.edu/blog/fixgov/2020/04/09/why-are-blacks-dying-at-higher-rates-from-covid-19/</w:t>
        </w:r>
      </w:hyperlink>
      <w:r w:rsidR="000078E2">
        <w:rPr>
          <w:rFonts w:ascii="Times New Roman" w:hAnsi="Times New Roman" w:cs="Times New Roman"/>
          <w:sz w:val="20"/>
          <w:szCs w:val="20"/>
        </w:rPr>
        <w:t xml:space="preserve"> </w:t>
      </w:r>
      <w:r w:rsidRPr="003E7F35">
        <w:rPr>
          <w:rFonts w:ascii="Times New Roman" w:hAnsi="Times New Roman" w:cs="Times New Roman"/>
          <w:sz w:val="20"/>
          <w:szCs w:val="20"/>
        </w:rPr>
        <w:t xml:space="preserve">See </w:t>
      </w:r>
      <w:r w:rsidR="006E61D7">
        <w:rPr>
          <w:rFonts w:ascii="Times New Roman" w:hAnsi="Times New Roman" w:cs="Times New Roman"/>
          <w:sz w:val="20"/>
          <w:szCs w:val="20"/>
        </w:rPr>
        <w:t>also,</w:t>
      </w:r>
      <w:r w:rsidRPr="003E7F35">
        <w:rPr>
          <w:rFonts w:ascii="Times New Roman" w:hAnsi="Times New Roman" w:cs="Times New Roman"/>
          <w:sz w:val="20"/>
          <w:szCs w:val="20"/>
        </w:rPr>
        <w:t xml:space="preserve"> </w:t>
      </w:r>
      <w:r w:rsidR="000C00B1">
        <w:rPr>
          <w:rFonts w:ascii="Times New Roman" w:hAnsi="Times New Roman" w:cs="Times New Roman"/>
          <w:sz w:val="20"/>
          <w:szCs w:val="20"/>
        </w:rPr>
        <w:t>Linda L. Kasimu Harris, “A Terrible Price’: The Deadly Racial Disparities of Covid-19 in America, New York Times, April 29, 2020, nytimes.com, which states</w:t>
      </w:r>
      <w:r w:rsidRPr="003E7F35">
        <w:rPr>
          <w:rFonts w:ascii="Times New Roman" w:hAnsi="Times New Roman" w:cs="Times New Roman"/>
          <w:sz w:val="20"/>
          <w:szCs w:val="20"/>
        </w:rPr>
        <w:t>: “On April 6, Louisiana became one of the first stated to release covid-19 data by race:  While making p 33 percent of the population, African-Americans accounted for 79 percent of the deaths at that point.  Around the same time, other cities and states began to release racial data in the absence of even a whisper from the federal government—where health data of all kinds is routinely categorized by race. Areas with large population of black people were revealed to have disproportionate, devastating death rates.  In Michigan, black people make up 14% of the population but 40 percent of the deaths. (All data was current as of press time.) In Wisconsin, black people are 7 percent of the population but 33 percent of the deaths.  In Milwaukee, black people are 39 percent of the population but 71 percent of the deaths.  In Chicago, black people are 30 percent of the population but 56 percent of the deaths.  In New York, which has the country’s highest numbers of confirmed cases and deaths, black people are twice as likely to dies as white people.  In Orleans Parish, black people make up 60 percent of the population but 70 percent of the dead.</w:t>
      </w:r>
      <w:r w:rsidR="00E9653D">
        <w:rPr>
          <w:rFonts w:ascii="Times New Roman" w:hAnsi="Times New Roman" w:cs="Times New Roman"/>
          <w:sz w:val="20"/>
          <w:szCs w:val="20"/>
        </w:rPr>
        <w:t>”</w:t>
      </w:r>
      <w:r w:rsidRPr="003E7F35">
        <w:rPr>
          <w:rFonts w:ascii="Times New Roman" w:hAnsi="Times New Roman" w:cs="Times New Roman"/>
          <w:sz w:val="20"/>
          <w:szCs w:val="20"/>
        </w:rPr>
        <w:t xml:space="preserve">  </w:t>
      </w:r>
    </w:p>
  </w:footnote>
  <w:footnote w:id="26">
    <w:p w14:paraId="5C7CE2C0" w14:textId="7E86DB14" w:rsidR="00154426" w:rsidRDefault="00154426" w:rsidP="00154426">
      <w:pPr>
        <w:pStyle w:val="FootnoteText"/>
      </w:pPr>
      <w:r>
        <w:rPr>
          <w:rStyle w:val="FootnoteReference"/>
        </w:rPr>
        <w:footnoteRef/>
      </w:r>
      <w:r>
        <w:t xml:space="preserve"> </w:t>
      </w:r>
      <w:hyperlink r:id="rId13" w:history="1">
        <w:r w:rsidR="00F828E0" w:rsidRPr="002D55A7">
          <w:rPr>
            <w:rStyle w:val="Hyperlink"/>
          </w:rPr>
          <w:t>https://www.cdc.gov/mmwr/preview/ind2013_su.html/HealthDisparities2</w:t>
        </w:r>
      </w:hyperlink>
      <w:r w:rsidR="00F828E0">
        <w:t xml:space="preserve">. </w:t>
      </w:r>
    </w:p>
  </w:footnote>
  <w:footnote w:id="27">
    <w:p w14:paraId="3E13BBB0" w14:textId="29504760" w:rsidR="00154426" w:rsidRDefault="00154426" w:rsidP="00154426">
      <w:pPr>
        <w:pStyle w:val="FootnoteText"/>
      </w:pPr>
      <w:r>
        <w:rPr>
          <w:rStyle w:val="FootnoteReference"/>
        </w:rPr>
        <w:footnoteRef/>
      </w:r>
      <w:r>
        <w:t xml:space="preserve"> Jocelyn Frye, </w:t>
      </w:r>
      <w:r w:rsidRPr="00F828E0">
        <w:rPr>
          <w:i/>
          <w:iCs/>
        </w:rPr>
        <w:t>On the Frontlines at Work and at Home: The Disproportionate Economic Effects of the Coronavirus Pandemic on Women of Color</w:t>
      </w:r>
      <w:r>
        <w:t>, April 23, 2020</w:t>
      </w:r>
      <w:r w:rsidR="00F828E0">
        <w:t xml:space="preserve">, </w:t>
      </w:r>
      <w:hyperlink r:id="rId14" w:history="1">
        <w:r w:rsidR="00E9653D" w:rsidRPr="00C80307">
          <w:rPr>
            <w:rStyle w:val="Hyperlink"/>
          </w:rPr>
          <w:t>https://www.americanprogress.org/issues/women/reports/2020/04/23/483846/frontlines-work-home/</w:t>
        </w:r>
      </w:hyperlink>
    </w:p>
  </w:footnote>
  <w:footnote w:id="28">
    <w:p w14:paraId="161423E9" w14:textId="478F0594" w:rsidR="00154426" w:rsidRDefault="00154426" w:rsidP="00154426">
      <w:pPr>
        <w:pStyle w:val="FootnoteText"/>
      </w:pPr>
      <w:r>
        <w:rPr>
          <w:rStyle w:val="FootnoteReference"/>
        </w:rPr>
        <w:footnoteRef/>
      </w:r>
      <w:r>
        <w:t xml:space="preserve"> </w:t>
      </w:r>
      <w:r w:rsidR="00F828E0">
        <w:t xml:space="preserve">Sidney Fussell, </w:t>
      </w:r>
      <w:r w:rsidRPr="00F828E0">
        <w:rPr>
          <w:i/>
          <w:iCs/>
        </w:rPr>
        <w:t xml:space="preserve">The H1N1 Crisis Predicted Covid-19’s Toll on Black </w:t>
      </w:r>
      <w:r w:rsidR="00F828E0" w:rsidRPr="00F828E0">
        <w:rPr>
          <w:i/>
          <w:iCs/>
        </w:rPr>
        <w:t>Americans</w:t>
      </w:r>
      <w:r w:rsidR="00F828E0">
        <w:t>, Wire</w:t>
      </w:r>
      <w:r w:rsidR="00E9653D">
        <w:t>d</w:t>
      </w:r>
      <w:r>
        <w:t>: Science</w:t>
      </w:r>
      <w:r w:rsidR="00F828E0">
        <w:t>,</w:t>
      </w:r>
      <w:r w:rsidR="0018511A">
        <w:t xml:space="preserve"> </w:t>
      </w:r>
      <w:hyperlink r:id="rId15" w:history="1">
        <w:r w:rsidR="0018511A" w:rsidRPr="00C80307">
          <w:rPr>
            <w:rStyle w:val="Hyperlink"/>
          </w:rPr>
          <w:t>https://freemarketdaily.com/2020/05/06/the-h1n1-crisis-predicted-covid-19s-toll-on-black-americans/</w:t>
        </w:r>
      </w:hyperlink>
      <w:r w:rsidR="0018511A">
        <w:t xml:space="preserve"> </w:t>
      </w:r>
    </w:p>
  </w:footnote>
  <w:footnote w:id="29">
    <w:p w14:paraId="1DB25460" w14:textId="4F76443F" w:rsidR="00154426" w:rsidRPr="0018511A" w:rsidRDefault="00154426" w:rsidP="00154426">
      <w:pPr>
        <w:pStyle w:val="FootnoteText"/>
        <w:rPr>
          <w:i/>
          <w:iCs/>
        </w:rPr>
      </w:pPr>
      <w:r>
        <w:rPr>
          <w:rStyle w:val="FootnoteReference"/>
        </w:rPr>
        <w:footnoteRef/>
      </w:r>
      <w:r>
        <w:t xml:space="preserve"> </w:t>
      </w:r>
      <w:r w:rsidRPr="0018511A">
        <w:rPr>
          <w:i/>
          <w:iCs/>
        </w:rPr>
        <w:t>Id</w:t>
      </w:r>
      <w:r w:rsidR="00F828E0" w:rsidRPr="0018511A">
        <w:rPr>
          <w:i/>
          <w:iCs/>
        </w:rPr>
        <w:t>.</w:t>
      </w:r>
    </w:p>
  </w:footnote>
  <w:footnote w:id="30">
    <w:p w14:paraId="5D5B993A" w14:textId="133BF366" w:rsidR="00154426" w:rsidRDefault="00154426" w:rsidP="00154426">
      <w:pPr>
        <w:pStyle w:val="FootnoteText"/>
      </w:pPr>
      <w:r>
        <w:rPr>
          <w:rStyle w:val="FootnoteReference"/>
        </w:rPr>
        <w:footnoteRef/>
      </w:r>
      <w:r>
        <w:t xml:space="preserve"> One source noted: “Although these health disparities are certainly worsened by poverty, they are not erased by increased income or education.” </w:t>
      </w:r>
      <w:r w:rsidR="00F828E0" w:rsidRPr="0055602C">
        <w:rPr>
          <w:i/>
          <w:iCs/>
        </w:rPr>
        <w:t xml:space="preserve">Supra </w:t>
      </w:r>
      <w:r w:rsidR="00F828E0">
        <w:t>at note 21.</w:t>
      </w:r>
    </w:p>
  </w:footnote>
  <w:footnote w:id="31">
    <w:p w14:paraId="1E12224F" w14:textId="49DA5275" w:rsidR="00154426" w:rsidRDefault="00154426" w:rsidP="00154426">
      <w:pPr>
        <w:pStyle w:val="FootnoteText"/>
      </w:pPr>
      <w:r>
        <w:rPr>
          <w:rStyle w:val="FootnoteReference"/>
        </w:rPr>
        <w:footnoteRef/>
      </w:r>
      <w:r>
        <w:t xml:space="preserve"> Austen &amp; Gerend, </w:t>
      </w:r>
      <w:r w:rsidRPr="0055602C">
        <w:rPr>
          <w:i/>
          <w:iCs/>
        </w:rPr>
        <w:t xml:space="preserve">supra </w:t>
      </w:r>
      <w:r>
        <w:t>at</w:t>
      </w:r>
      <w:r w:rsidR="00F828E0">
        <w:t xml:space="preserve"> note 4.</w:t>
      </w:r>
      <w:r>
        <w:t xml:space="preserve"> </w:t>
      </w:r>
      <w:r w:rsidR="00E9653D">
        <w:t>-</w:t>
      </w:r>
    </w:p>
  </w:footnote>
  <w:footnote w:id="32">
    <w:p w14:paraId="38BAFB2E" w14:textId="763DA1D9" w:rsidR="00154426" w:rsidRDefault="00154426" w:rsidP="00154426">
      <w:pPr>
        <w:pStyle w:val="FootnoteText"/>
      </w:pPr>
      <w:r>
        <w:rPr>
          <w:rStyle w:val="FootnoteReference"/>
        </w:rPr>
        <w:footnoteRef/>
      </w:r>
      <w:r>
        <w:t xml:space="preserve"> </w:t>
      </w:r>
      <w:r w:rsidR="00F828E0">
        <w:t xml:space="preserve">See, </w:t>
      </w:r>
      <w:r>
        <w:t>C</w:t>
      </w:r>
      <w:r w:rsidR="00F828E0">
        <w:t xml:space="preserve">hicago Public Housing Authority </w:t>
      </w:r>
      <w:r>
        <w:t>website</w:t>
      </w:r>
      <w:r w:rsidR="00F828E0">
        <w:t xml:space="preserve">, </w:t>
      </w:r>
      <w:hyperlink r:id="rId16" w:history="1">
        <w:r w:rsidR="00F828E0" w:rsidRPr="002D55A7">
          <w:rPr>
            <w:rStyle w:val="Hyperlink"/>
          </w:rPr>
          <w:t>https://www.thecha.org/residents/public-housing</w:t>
        </w:r>
      </w:hyperlink>
      <w:r w:rsidR="00F828E0">
        <w:t xml:space="preserve">.  </w:t>
      </w:r>
    </w:p>
  </w:footnote>
  <w:footnote w:id="33">
    <w:p w14:paraId="7842DC50" w14:textId="30E3C381" w:rsidR="00154426" w:rsidRPr="003E7F35" w:rsidRDefault="00154426" w:rsidP="00154426">
      <w:pPr>
        <w:pStyle w:val="FootnoteText"/>
        <w:rPr>
          <w:rFonts w:ascii="Times New Roman" w:hAnsi="Times New Roman" w:cs="Times New Roman"/>
        </w:rPr>
      </w:pPr>
      <w:r w:rsidRPr="003E7F35">
        <w:rPr>
          <w:rStyle w:val="FootnoteReference"/>
          <w:rFonts w:ascii="Times New Roman" w:hAnsi="Times New Roman" w:cs="Times New Roman"/>
        </w:rPr>
        <w:footnoteRef/>
      </w:r>
      <w:r w:rsidRPr="003E7F35">
        <w:rPr>
          <w:rFonts w:ascii="Times New Roman" w:hAnsi="Times New Roman" w:cs="Times New Roman"/>
        </w:rPr>
        <w:t xml:space="preserve"> </w:t>
      </w:r>
      <w:r w:rsidR="00F828E0">
        <w:rPr>
          <w:rFonts w:ascii="Times New Roman" w:hAnsi="Times New Roman" w:cs="Times New Roman"/>
        </w:rPr>
        <w:t>Unaccredited</w:t>
      </w:r>
      <w:r w:rsidRPr="003E7F35">
        <w:rPr>
          <w:rFonts w:ascii="Times New Roman" w:hAnsi="Times New Roman" w:cs="Times New Roman"/>
        </w:rPr>
        <w:t xml:space="preserve"> quotation making its way around the Internet during the COVID-19 lockdown</w:t>
      </w:r>
      <w:r w:rsidR="003E7F3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371AD"/>
    <w:multiLevelType w:val="multilevel"/>
    <w:tmpl w:val="A336C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D569B2"/>
    <w:multiLevelType w:val="multilevel"/>
    <w:tmpl w:val="616C0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46447A"/>
    <w:multiLevelType w:val="multilevel"/>
    <w:tmpl w:val="92A0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786BE8"/>
    <w:multiLevelType w:val="multilevel"/>
    <w:tmpl w:val="048A6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8B"/>
    <w:rsid w:val="00001F47"/>
    <w:rsid w:val="000078E2"/>
    <w:rsid w:val="000126F2"/>
    <w:rsid w:val="000C00B1"/>
    <w:rsid w:val="00105F3E"/>
    <w:rsid w:val="001355AF"/>
    <w:rsid w:val="00154426"/>
    <w:rsid w:val="001652D9"/>
    <w:rsid w:val="0018511A"/>
    <w:rsid w:val="002F6339"/>
    <w:rsid w:val="00386C69"/>
    <w:rsid w:val="003903AF"/>
    <w:rsid w:val="003E7F35"/>
    <w:rsid w:val="0048538B"/>
    <w:rsid w:val="004A27F1"/>
    <w:rsid w:val="0054191C"/>
    <w:rsid w:val="0055602C"/>
    <w:rsid w:val="005E42D4"/>
    <w:rsid w:val="006747E6"/>
    <w:rsid w:val="00687C1A"/>
    <w:rsid w:val="006C13B7"/>
    <w:rsid w:val="006E61D7"/>
    <w:rsid w:val="0070636B"/>
    <w:rsid w:val="00760863"/>
    <w:rsid w:val="00771503"/>
    <w:rsid w:val="007C16FC"/>
    <w:rsid w:val="009729CF"/>
    <w:rsid w:val="00A0748D"/>
    <w:rsid w:val="00A245B4"/>
    <w:rsid w:val="00C24716"/>
    <w:rsid w:val="00C65B26"/>
    <w:rsid w:val="00CD138B"/>
    <w:rsid w:val="00D81E7A"/>
    <w:rsid w:val="00DA5F44"/>
    <w:rsid w:val="00DD5016"/>
    <w:rsid w:val="00DE1B4F"/>
    <w:rsid w:val="00E627CE"/>
    <w:rsid w:val="00E9653D"/>
    <w:rsid w:val="00F11E7F"/>
    <w:rsid w:val="00F8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46BC"/>
  <w15:docId w15:val="{947555C9-84D2-44DE-AD44-0AFE6287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unhideWhenUsed/>
    <w:rsid w:val="0015442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54426"/>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154426"/>
    <w:rPr>
      <w:vertAlign w:val="superscript"/>
    </w:rPr>
  </w:style>
  <w:style w:type="character" w:styleId="Hyperlink">
    <w:name w:val="Hyperlink"/>
    <w:basedOn w:val="DefaultParagraphFont"/>
    <w:uiPriority w:val="99"/>
    <w:unhideWhenUsed/>
    <w:rsid w:val="0054191C"/>
    <w:rPr>
      <w:color w:val="0000FF" w:themeColor="hyperlink"/>
      <w:u w:val="single"/>
    </w:rPr>
  </w:style>
  <w:style w:type="character" w:styleId="UnresolvedMention">
    <w:name w:val="Unresolved Mention"/>
    <w:basedOn w:val="DefaultParagraphFont"/>
    <w:uiPriority w:val="99"/>
    <w:semiHidden/>
    <w:unhideWhenUsed/>
    <w:rsid w:val="0054191C"/>
    <w:rPr>
      <w:color w:val="605E5C"/>
      <w:shd w:val="clear" w:color="auto" w:fill="E1DFDD"/>
    </w:rPr>
  </w:style>
  <w:style w:type="paragraph" w:styleId="Header">
    <w:name w:val="header"/>
    <w:basedOn w:val="Normal"/>
    <w:link w:val="HeaderChar"/>
    <w:uiPriority w:val="99"/>
    <w:unhideWhenUsed/>
    <w:rsid w:val="00972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9CF"/>
  </w:style>
  <w:style w:type="paragraph" w:styleId="Footer">
    <w:name w:val="footer"/>
    <w:basedOn w:val="Normal"/>
    <w:link w:val="FooterChar"/>
    <w:uiPriority w:val="99"/>
    <w:unhideWhenUsed/>
    <w:rsid w:val="00972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9CF"/>
  </w:style>
  <w:style w:type="character" w:styleId="FollowedHyperlink">
    <w:name w:val="FollowedHyperlink"/>
    <w:basedOn w:val="DefaultParagraphFont"/>
    <w:uiPriority w:val="99"/>
    <w:semiHidden/>
    <w:unhideWhenUsed/>
    <w:rsid w:val="00A074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9809">
      <w:bodyDiv w:val="1"/>
      <w:marLeft w:val="0"/>
      <w:marRight w:val="0"/>
      <w:marTop w:val="0"/>
      <w:marBottom w:val="0"/>
      <w:divBdr>
        <w:top w:val="none" w:sz="0" w:space="0" w:color="auto"/>
        <w:left w:val="none" w:sz="0" w:space="0" w:color="auto"/>
        <w:bottom w:val="none" w:sz="0" w:space="0" w:color="auto"/>
        <w:right w:val="none" w:sz="0" w:space="0" w:color="auto"/>
      </w:divBdr>
    </w:div>
    <w:div w:id="1149829588">
      <w:bodyDiv w:val="1"/>
      <w:marLeft w:val="0"/>
      <w:marRight w:val="0"/>
      <w:marTop w:val="0"/>
      <w:marBottom w:val="0"/>
      <w:divBdr>
        <w:top w:val="none" w:sz="0" w:space="0" w:color="auto"/>
        <w:left w:val="none" w:sz="0" w:space="0" w:color="auto"/>
        <w:bottom w:val="none" w:sz="0" w:space="0" w:color="auto"/>
        <w:right w:val="none" w:sz="0" w:space="0" w:color="auto"/>
      </w:divBdr>
    </w:div>
    <w:div w:id="1700817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rban.org/research/publication/helping-public-housing-residents-find-jobs-and-build-careers" TargetMode="External"/><Relationship Id="rId13" Type="http://schemas.openxmlformats.org/officeDocument/2006/relationships/hyperlink" Target="https://www.cdc.gov/mmwr/preview/ind2013_su.html/HealthDisparities2" TargetMode="External"/><Relationship Id="rId3" Type="http://schemas.openxmlformats.org/officeDocument/2006/relationships/hyperlink" Target="https://www.enterprisecommunity.org/blog/04/20/housing-challenges-racial-disparities-in-covid-19?utm_source=mc%E2%80%8B&amp;utm_medium=email%E2%80%8B&amp;utm_campaign=todayinhousing%E2%80%8B&amp;utm_term=20200415-0031O000036QukrQAC%E2%80%8B&amp;utm_content=april15&amp;sfmckey=bWVsaXNzYS50aGF0ZUBkZW52ZXJnb3Yub3Jn&amp;j=146358&amp;sfmc_sub=13178103&amp;l=2081_HTML&amp;u=9428677&amp;mid=10965565&amp;jb=8" TargetMode="External"/><Relationship Id="rId7" Type="http://schemas.openxmlformats.org/officeDocument/2006/relationships/hyperlink" Target="https://council.nyc.gov/budget/wp-content/uploads/sites/54/2020/03/NYCHA.pdf" TargetMode="External"/><Relationship Id="rId12" Type="http://schemas.openxmlformats.org/officeDocument/2006/relationships/hyperlink" Target="https://www.brookings.edu/blog/fixgov/2020/04/09/why-are-blacks-dying-at-higher-rates-from-covid-19/" TargetMode="External"/><Relationship Id="rId2" Type="http://schemas.openxmlformats.org/officeDocument/2006/relationships/hyperlink" Target="https://www.jstor.org/stable/25781136" TargetMode="External"/><Relationship Id="rId16" Type="http://schemas.openxmlformats.org/officeDocument/2006/relationships/hyperlink" Target="https://www.thecha.org/residents/public-housing" TargetMode="External"/><Relationship Id="rId1" Type="http://schemas.openxmlformats.org/officeDocument/2006/relationships/hyperlink" Target="https://shelterforce.org/2018/09/05/the-most-important-housing-law-passed-in-1968-wasnt-the-fair-housing-act/" TargetMode="External"/><Relationship Id="rId6" Type="http://schemas.openxmlformats.org/officeDocument/2006/relationships/hyperlink" Target="https://www.budget.ny.gov" TargetMode="External"/><Relationship Id="rId11" Type="http://schemas.openxmlformats.org/officeDocument/2006/relationships/hyperlink" Target="https://www.jstor.org/stable/10.2307/26326953" TargetMode="External"/><Relationship Id="rId5" Type="http://schemas.openxmlformats.org/officeDocument/2006/relationships/hyperlink" Target="https://www1.nyc.gov/site/omb/index.page" TargetMode="External"/><Relationship Id="rId15" Type="http://schemas.openxmlformats.org/officeDocument/2006/relationships/hyperlink" Target="https://freemarketdaily.com/2020/05/06/the-h1n1-crisis-predicted-covid-19s-toll-on-black-americans/" TargetMode="External"/><Relationship Id="rId10" Type="http://schemas.openxmlformats.org/officeDocument/2006/relationships/hyperlink" Target="https://event.webinarjam.com/register/1/n69m8u7" TargetMode="External"/><Relationship Id="rId4" Type="http://schemas.openxmlformats.org/officeDocument/2006/relationships/hyperlink" Target="https://www.hud.gov/program_offices/fair_housing_equal_opp" TargetMode="External"/><Relationship Id="rId9" Type="http://schemas.openxmlformats.org/officeDocument/2006/relationships/hyperlink" Target="http://comptroller.nyc.gov" TargetMode="External"/><Relationship Id="rId14" Type="http://schemas.openxmlformats.org/officeDocument/2006/relationships/hyperlink" Target="https://www.americanprogress.org/issues/women/reports/2020/04/23/483846/frontlines-work-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8A7B-6521-4DB4-9B88-AA6C9CE5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Valerie Zimmer</cp:lastModifiedBy>
  <cp:revision>3</cp:revision>
  <dcterms:created xsi:type="dcterms:W3CDTF">2021-01-25T12:14:00Z</dcterms:created>
  <dcterms:modified xsi:type="dcterms:W3CDTF">2021-01-25T15:31:00Z</dcterms:modified>
</cp:coreProperties>
</file>